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6E75B" w14:textId="77777777" w:rsidR="00877A35" w:rsidRPr="00877A35" w:rsidRDefault="00877A35" w:rsidP="00877A35">
      <w:pPr>
        <w:keepNext/>
        <w:tabs>
          <w:tab w:val="left" w:pos="0"/>
        </w:tabs>
        <w:spacing w:after="0" w:line="240" w:lineRule="auto"/>
        <w:jc w:val="right"/>
        <w:outlineLvl w:val="4"/>
        <w:rPr>
          <w:rFonts w:ascii="Times New Roman" w:eastAsia="Times New Roman" w:hAnsi="Times New Roman" w:cs="Times New Roman"/>
          <w:b/>
          <w:lang w:eastAsia="pl-PL"/>
        </w:rPr>
      </w:pPr>
      <w:permStart w:id="46539774" w:edGrp="everyone"/>
      <w:permEnd w:id="46539774"/>
      <w:r w:rsidRPr="00877A35">
        <w:rPr>
          <w:rFonts w:ascii="Times New Roman" w:eastAsia="Times New Roman" w:hAnsi="Times New Roman" w:cs="Times New Roman"/>
          <w:b/>
          <w:lang w:eastAsia="pl-PL"/>
        </w:rPr>
        <w:t>Załącznik nr 1.2 do SWZ</w:t>
      </w:r>
    </w:p>
    <w:p w14:paraId="51467AB4" w14:textId="77777777" w:rsidR="00877A35" w:rsidRPr="00877A35" w:rsidRDefault="00877A35" w:rsidP="00877A35">
      <w:pPr>
        <w:spacing w:after="0" w:line="240" w:lineRule="auto"/>
        <w:rPr>
          <w:rFonts w:ascii="Times New Roman" w:eastAsia="Times New Roman" w:hAnsi="Times New Roman" w:cs="Times New Roman"/>
          <w:color w:val="000000"/>
          <w:sz w:val="24"/>
          <w:szCs w:val="24"/>
          <w:lang w:eastAsia="pl-PL"/>
        </w:rPr>
      </w:pPr>
    </w:p>
    <w:p w14:paraId="17DE33C5" w14:textId="79FF7557" w:rsidR="00877A35" w:rsidRPr="00877A35" w:rsidRDefault="00877A35" w:rsidP="00877A35">
      <w:pPr>
        <w:keepNext/>
        <w:tabs>
          <w:tab w:val="left" w:pos="708"/>
        </w:tabs>
        <w:spacing w:after="0" w:line="240" w:lineRule="auto"/>
        <w:jc w:val="right"/>
        <w:outlineLvl w:val="4"/>
        <w:rPr>
          <w:rFonts w:ascii="Times New Roman" w:eastAsia="Times New Roman" w:hAnsi="Times New Roman" w:cs="Times New Roman"/>
          <w:color w:val="000000"/>
          <w:lang w:eastAsia="pl-PL"/>
        </w:rPr>
      </w:pPr>
      <w:r w:rsidRPr="00877A35">
        <w:rPr>
          <w:rFonts w:ascii="Times New Roman" w:eastAsia="Times New Roman" w:hAnsi="Times New Roman" w:cs="Times New Roman"/>
          <w:bCs/>
          <w:color w:val="000000"/>
          <w:lang w:eastAsia="pl-PL"/>
        </w:rPr>
        <w:t>postępowanie numer</w:t>
      </w:r>
      <w:r w:rsidRPr="00877A35">
        <w:rPr>
          <w:rFonts w:ascii="Times New Roman" w:eastAsia="Times New Roman" w:hAnsi="Times New Roman" w:cs="Times New Roman"/>
          <w:color w:val="000000"/>
          <w:lang w:eastAsia="pl-PL"/>
        </w:rPr>
        <w:t xml:space="preserve">: </w:t>
      </w:r>
      <w:r w:rsidR="00347AF0">
        <w:rPr>
          <w:rFonts w:ascii="Times New Roman" w:eastAsia="Times New Roman" w:hAnsi="Times New Roman" w:cs="Times New Roman"/>
          <w:b/>
          <w:color w:val="000000"/>
          <w:lang w:eastAsia="pl-PL"/>
        </w:rPr>
        <w:t>64</w:t>
      </w:r>
      <w:r w:rsidRPr="00877A35">
        <w:rPr>
          <w:rFonts w:ascii="Times New Roman" w:eastAsia="Times New Roman" w:hAnsi="Times New Roman" w:cs="Times New Roman"/>
          <w:b/>
          <w:color w:val="000000"/>
          <w:lang w:eastAsia="pl-PL"/>
        </w:rPr>
        <w:t>/</w:t>
      </w:r>
      <w:r w:rsidR="00347AF0">
        <w:rPr>
          <w:rFonts w:ascii="Times New Roman" w:eastAsia="Times New Roman" w:hAnsi="Times New Roman" w:cs="Times New Roman"/>
          <w:b/>
          <w:color w:val="000000"/>
          <w:lang w:eastAsia="pl-PL"/>
        </w:rPr>
        <w:t>NT</w:t>
      </w:r>
      <w:r w:rsidRPr="00877A35">
        <w:rPr>
          <w:rFonts w:ascii="Times New Roman" w:eastAsia="Times New Roman" w:hAnsi="Times New Roman" w:cs="Times New Roman"/>
          <w:b/>
          <w:color w:val="000000"/>
          <w:lang w:eastAsia="pl-PL"/>
        </w:rPr>
        <w:t>/</w:t>
      </w:r>
      <w:r w:rsidR="00347AF0">
        <w:rPr>
          <w:rFonts w:ascii="Times New Roman" w:eastAsia="Times New Roman" w:hAnsi="Times New Roman" w:cs="Times New Roman"/>
          <w:b/>
          <w:color w:val="000000"/>
          <w:lang w:eastAsia="pl-PL"/>
        </w:rPr>
        <w:t>AB</w:t>
      </w:r>
      <w:r w:rsidRPr="00877A35">
        <w:rPr>
          <w:rFonts w:ascii="Times New Roman" w:eastAsia="Times New Roman" w:hAnsi="Times New Roman" w:cs="Times New Roman"/>
          <w:b/>
          <w:color w:val="000000"/>
          <w:lang w:eastAsia="pl-PL"/>
        </w:rPr>
        <w:t>/</w:t>
      </w:r>
      <w:r w:rsidR="00347AF0">
        <w:rPr>
          <w:rFonts w:ascii="Times New Roman" w:eastAsia="Times New Roman" w:hAnsi="Times New Roman" w:cs="Times New Roman"/>
          <w:b/>
          <w:color w:val="000000"/>
          <w:lang w:eastAsia="pl-PL"/>
        </w:rPr>
        <w:t>23</w:t>
      </w:r>
    </w:p>
    <w:p w14:paraId="4274C104" w14:textId="77777777" w:rsidR="00877A35" w:rsidRPr="00877A35" w:rsidRDefault="00877A35" w:rsidP="00877A35">
      <w:pPr>
        <w:spacing w:after="0" w:line="240" w:lineRule="auto"/>
        <w:rPr>
          <w:rFonts w:ascii="Cambria" w:eastAsia="Times New Roman" w:hAnsi="Cambria" w:cs="Times New Roman"/>
          <w:color w:val="FF0000"/>
          <w:sz w:val="16"/>
          <w:szCs w:val="20"/>
          <w:lang w:eastAsia="pl-PL"/>
        </w:rPr>
      </w:pPr>
    </w:p>
    <w:p w14:paraId="141D95FD" w14:textId="77777777" w:rsidR="00877A35" w:rsidRPr="00877A35" w:rsidRDefault="00877A35" w:rsidP="00877A35">
      <w:pPr>
        <w:spacing w:after="0" w:line="240" w:lineRule="auto"/>
        <w:jc w:val="center"/>
        <w:outlineLvl w:val="0"/>
        <w:rPr>
          <w:rFonts w:ascii="Times New Roman" w:eastAsia="Times New Roman" w:hAnsi="Times New Roman" w:cs="Times New Roman"/>
          <w:sz w:val="20"/>
          <w:szCs w:val="20"/>
          <w:lang w:eastAsia="pl-PL"/>
        </w:rPr>
      </w:pPr>
      <w:r w:rsidRPr="00877A35">
        <w:rPr>
          <w:rFonts w:ascii="Cambria" w:eastAsia="Times New Roman" w:hAnsi="Cambria" w:cs="Times New Roman"/>
          <w:b/>
          <w:sz w:val="24"/>
          <w:szCs w:val="24"/>
          <w:u w:val="single"/>
          <w:lang w:eastAsia="pl-PL"/>
        </w:rPr>
        <w:t>SZCZEGÓŁOWE  WYMAGANIA  DOTYCZĄCE  PRZEDMIOTU  ZAMÓWIENIA</w:t>
      </w:r>
    </w:p>
    <w:p w14:paraId="4E0FD517" w14:textId="77777777" w:rsidR="00877A35" w:rsidRPr="00877A35" w:rsidRDefault="00877A35" w:rsidP="00877A35">
      <w:pPr>
        <w:spacing w:after="0" w:line="240" w:lineRule="auto"/>
        <w:jc w:val="center"/>
        <w:outlineLvl w:val="0"/>
        <w:rPr>
          <w:rFonts w:ascii="Cambria" w:eastAsia="Times New Roman" w:hAnsi="Cambria" w:cs="Times New Roman"/>
          <w:sz w:val="24"/>
          <w:szCs w:val="24"/>
          <w:lang w:eastAsia="pl-PL"/>
        </w:rPr>
      </w:pPr>
      <w:r w:rsidRPr="00877A35">
        <w:rPr>
          <w:rFonts w:ascii="Cambria" w:eastAsia="Times New Roman" w:hAnsi="Cambria" w:cs="Times New Roman"/>
          <w:b/>
          <w:sz w:val="24"/>
          <w:szCs w:val="24"/>
          <w:u w:val="single"/>
          <w:lang w:eastAsia="pl-PL"/>
        </w:rPr>
        <w:t xml:space="preserve">Dotyczy </w:t>
      </w:r>
      <w:r w:rsidRPr="00877A35">
        <w:rPr>
          <w:rFonts w:ascii="Cambria" w:eastAsia="Times New Roman" w:hAnsi="Cambria" w:cs="Times New Roman"/>
          <w:b/>
          <w:color w:val="000000"/>
          <w:sz w:val="24"/>
          <w:szCs w:val="24"/>
          <w:u w:val="single"/>
          <w:lang w:eastAsia="pl-PL"/>
        </w:rPr>
        <w:t xml:space="preserve">50 </w:t>
      </w:r>
      <w:r w:rsidRPr="00877A35">
        <w:rPr>
          <w:rFonts w:ascii="Cambria" w:eastAsia="Times New Roman" w:hAnsi="Cambria" w:cs="Times New Roman"/>
          <w:b/>
          <w:sz w:val="24"/>
          <w:szCs w:val="24"/>
          <w:u w:val="single"/>
          <w:lang w:eastAsia="pl-PL"/>
        </w:rPr>
        <w:t>sztuk elektrycznych autobusów przegubowych</w:t>
      </w:r>
    </w:p>
    <w:p w14:paraId="506EA673" w14:textId="77777777" w:rsidR="00877A35" w:rsidRPr="00877A35" w:rsidRDefault="00877A35" w:rsidP="00877A35">
      <w:pPr>
        <w:keepNext/>
        <w:spacing w:after="0" w:line="240" w:lineRule="auto"/>
        <w:jc w:val="both"/>
        <w:outlineLvl w:val="8"/>
        <w:rPr>
          <w:rFonts w:ascii="Cambria" w:eastAsia="Times New Roman" w:hAnsi="Cambria" w:cs="Times New Roman"/>
          <w:b/>
          <w:sz w:val="24"/>
          <w:szCs w:val="24"/>
          <w:u w:val="single"/>
          <w:lang w:eastAsia="pl-PL"/>
        </w:rPr>
      </w:pPr>
      <w:r w:rsidRPr="00877A35">
        <w:rPr>
          <w:rFonts w:ascii="Cambria" w:eastAsia="Times New Roman" w:hAnsi="Cambria" w:cs="Times New Roman"/>
          <w:b/>
          <w:sz w:val="24"/>
          <w:szCs w:val="24"/>
          <w:u w:val="single"/>
          <w:lang w:eastAsia="pl-PL"/>
        </w:rPr>
        <w:t>I.  Przedmiot zamówienia</w:t>
      </w:r>
    </w:p>
    <w:p w14:paraId="3FF4747A" w14:textId="77777777" w:rsidR="00877A35" w:rsidRPr="00877A35" w:rsidRDefault="00877A35" w:rsidP="00877A35">
      <w:pPr>
        <w:spacing w:after="0" w:line="240" w:lineRule="auto"/>
        <w:jc w:val="both"/>
        <w:rPr>
          <w:rFonts w:ascii="Times New Roman" w:eastAsia="Times New Roman" w:hAnsi="Times New Roman" w:cs="Times New Roman"/>
          <w:b/>
          <w:strike/>
          <w:sz w:val="24"/>
          <w:szCs w:val="24"/>
          <w:u w:val="single"/>
          <w:lang w:eastAsia="pl-PL"/>
        </w:rPr>
      </w:pPr>
      <w:r w:rsidRPr="00877A35">
        <w:rPr>
          <w:rFonts w:ascii="Cambria" w:eastAsia="Times New Roman" w:hAnsi="Cambria" w:cs="Times New Roman"/>
          <w:lang w:eastAsia="pl-PL"/>
        </w:rPr>
        <w:t>Dostawa 50 autobusów elektrycznych przegubowych</w:t>
      </w:r>
      <w:r w:rsidRPr="00877A35">
        <w:rPr>
          <w:rFonts w:ascii="Times New Roman" w:eastAsia="Times New Roman" w:hAnsi="Times New Roman" w:cs="Times New Roman"/>
          <w:sz w:val="23"/>
          <w:szCs w:val="23"/>
          <w:lang w:eastAsia="pl-PL"/>
        </w:rPr>
        <w:t xml:space="preserve"> ładowanych wyłącznie za pomocą gniazda plug-in (dalej jako „High Energy”);</w:t>
      </w:r>
    </w:p>
    <w:p w14:paraId="202538F9" w14:textId="77777777" w:rsidR="00877A35" w:rsidRPr="00877A35" w:rsidRDefault="00877A35" w:rsidP="00877A35">
      <w:pPr>
        <w:keepNext/>
        <w:spacing w:before="120" w:after="0" w:line="240" w:lineRule="auto"/>
        <w:jc w:val="both"/>
        <w:outlineLvl w:val="8"/>
        <w:rPr>
          <w:rFonts w:ascii="Cambria" w:eastAsia="Times New Roman" w:hAnsi="Cambria" w:cs="Times New Roman"/>
          <w:b/>
          <w:sz w:val="24"/>
          <w:szCs w:val="24"/>
          <w:u w:val="single"/>
          <w:lang w:eastAsia="pl-PL"/>
        </w:rPr>
      </w:pPr>
      <w:r w:rsidRPr="00877A35">
        <w:rPr>
          <w:rFonts w:ascii="Cambria" w:eastAsia="Times New Roman" w:hAnsi="Cambria" w:cs="Times New Roman"/>
          <w:b/>
          <w:sz w:val="24"/>
          <w:szCs w:val="24"/>
          <w:u w:val="single"/>
          <w:lang w:eastAsia="pl-PL"/>
        </w:rPr>
        <w:t>II.  Wymagania dotyczące spełniania przepisów</w:t>
      </w:r>
    </w:p>
    <w:p w14:paraId="4F077B54" w14:textId="77777777" w:rsidR="00877A35" w:rsidRPr="00877A35" w:rsidRDefault="00877A35" w:rsidP="00877A35">
      <w:pPr>
        <w:spacing w:before="120" w:after="0" w:line="240" w:lineRule="auto"/>
        <w:jc w:val="both"/>
        <w:rPr>
          <w:rFonts w:ascii="Cambria" w:eastAsia="Times New Roman" w:hAnsi="Cambria" w:cs="Times New Roman"/>
          <w:lang w:eastAsia="pl-PL"/>
        </w:rPr>
      </w:pPr>
      <w:r w:rsidRPr="00877A35">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877A35">
        <w:rPr>
          <w:rFonts w:ascii="Cambria" w:eastAsia="Times New Roman" w:hAnsi="Cambria" w:cs="Times New Roman"/>
          <w:lang w:eastAsia="pl-PL"/>
        </w:rPr>
        <w:t xml:space="preserve">. </w:t>
      </w:r>
    </w:p>
    <w:p w14:paraId="6D131B4E" w14:textId="77777777" w:rsidR="00877A35" w:rsidRPr="00877A35" w:rsidRDefault="00877A35" w:rsidP="00877A35">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877A35">
        <w:rPr>
          <w:rFonts w:ascii="Cambria" w:eastAsia="Times New Roman" w:hAnsi="Cambria" w:cs="Times New Roman"/>
          <w:b/>
          <w:sz w:val="24"/>
          <w:szCs w:val="20"/>
          <w:u w:val="single"/>
          <w:lang w:eastAsia="pl-PL"/>
        </w:rPr>
        <w:t xml:space="preserve">III.  Wymagania dotyczące parametrów przewozowych autobusów </w:t>
      </w:r>
    </w:p>
    <w:p w14:paraId="110B7EB8" w14:textId="77777777" w:rsidR="00877A35" w:rsidRPr="00877A35" w:rsidRDefault="00877A35" w:rsidP="00877A35">
      <w:pPr>
        <w:spacing w:after="0" w:line="240" w:lineRule="auto"/>
        <w:rPr>
          <w:rFonts w:ascii="Cambria" w:eastAsia="Times New Roman" w:hAnsi="Cambria" w:cs="Times New Roman"/>
          <w:sz w:val="20"/>
          <w:szCs w:val="20"/>
          <w:lang w:eastAsia="pl-PL"/>
        </w:rPr>
      </w:pPr>
    </w:p>
    <w:tbl>
      <w:tblPr>
        <w:tblW w:w="102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409"/>
      </w:tblGrid>
      <w:tr w:rsidR="00877A35" w:rsidRPr="00877A35" w14:paraId="085EBEC5" w14:textId="77777777" w:rsidTr="00325B84">
        <w:trPr>
          <w:tblHeader/>
        </w:trPr>
        <w:tc>
          <w:tcPr>
            <w:tcW w:w="496" w:type="dxa"/>
            <w:vAlign w:val="center"/>
          </w:tcPr>
          <w:p w14:paraId="0109043B"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lp.</w:t>
            </w:r>
          </w:p>
        </w:tc>
        <w:tc>
          <w:tcPr>
            <w:tcW w:w="7371" w:type="dxa"/>
            <w:vAlign w:val="center"/>
          </w:tcPr>
          <w:p w14:paraId="51F4056D"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cecha, parametr</w:t>
            </w:r>
          </w:p>
        </w:tc>
        <w:tc>
          <w:tcPr>
            <w:tcW w:w="2409" w:type="dxa"/>
            <w:vAlign w:val="center"/>
          </w:tcPr>
          <w:p w14:paraId="19811712"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wielkość</w:t>
            </w:r>
          </w:p>
        </w:tc>
      </w:tr>
      <w:tr w:rsidR="00877A35" w:rsidRPr="00877A35" w14:paraId="22D0B3F1" w14:textId="77777777" w:rsidTr="00325B84">
        <w:tc>
          <w:tcPr>
            <w:tcW w:w="496" w:type="dxa"/>
            <w:vAlign w:val="center"/>
          </w:tcPr>
          <w:p w14:paraId="35C94C01" w14:textId="77777777" w:rsidR="00877A35" w:rsidRPr="00214E90"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tcPr>
          <w:p w14:paraId="0675A44C" w14:textId="77777777" w:rsidR="00877A35" w:rsidRPr="00214E90" w:rsidRDefault="00877A35" w:rsidP="00877A35">
            <w:pPr>
              <w:spacing w:after="0" w:line="240" w:lineRule="auto"/>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minimalna liczba miejsc pasażerskich:</w:t>
            </w:r>
          </w:p>
          <w:p w14:paraId="6A2CBA98" w14:textId="77777777" w:rsidR="00877A35" w:rsidRPr="00214E90" w:rsidRDefault="00877A35" w:rsidP="00877A35">
            <w:pPr>
              <w:spacing w:after="0" w:line="240" w:lineRule="auto"/>
              <w:jc w:val="right"/>
              <w:rPr>
                <w:rFonts w:ascii="Cambria" w:eastAsia="Times New Roman" w:hAnsi="Cambria" w:cs="Times New Roman"/>
                <w:szCs w:val="20"/>
                <w:lang w:eastAsia="pl-PL"/>
              </w:rPr>
            </w:pPr>
            <w:r w:rsidRPr="00214E90">
              <w:rPr>
                <w:rFonts w:ascii="Cambria" w:eastAsia="Times New Roman" w:hAnsi="Cambria" w:cs="Times New Roman"/>
                <w:szCs w:val="20"/>
                <w:lang w:eastAsia="pl-PL"/>
              </w:rPr>
              <w:t>siedzących</w:t>
            </w:r>
          </w:p>
          <w:p w14:paraId="50FF41E5" w14:textId="77777777" w:rsidR="00877A35" w:rsidRPr="00214E90" w:rsidRDefault="00877A35" w:rsidP="00877A35">
            <w:p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 xml:space="preserve">w tym co najmniej: </w:t>
            </w:r>
          </w:p>
          <w:p w14:paraId="6B8FBE83" w14:textId="77777777" w:rsidR="00877A35" w:rsidRPr="00214E90" w:rsidRDefault="00877A35" w:rsidP="00B24220">
            <w:pPr>
              <w:numPr>
                <w:ilvl w:val="0"/>
                <w:numId w:val="13"/>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Zamawiający zaleca</w:t>
            </w:r>
            <w:r w:rsidRPr="00214E90">
              <w:rPr>
                <w:rFonts w:ascii="Cambria" w:eastAsia="Times New Roman" w:hAnsi="Cambria" w:cs="Times New Roman"/>
                <w:szCs w:val="20"/>
                <w:vertAlign w:val="superscript"/>
                <w:lang w:eastAsia="pl-PL"/>
              </w:rPr>
              <w:footnoteReference w:id="2"/>
            </w:r>
            <w:r w:rsidRPr="00214E90">
              <w:rPr>
                <w:rFonts w:ascii="Cambria" w:eastAsia="Times New Roman" w:hAnsi="Cambria" w:cs="Times New Roman"/>
                <w:szCs w:val="20"/>
                <w:lang w:eastAsia="pl-PL"/>
              </w:rPr>
              <w:t xml:space="preserve">  zastosowanie pasa bezpieczeństwa również w przypadku wózka ustawionego tyłem do kierunku jazdy; miejsca te powinny się znajdować w pobliżu drugich drzwi autobusu, zalecane</w:t>
            </w:r>
            <w:r w:rsidRPr="00214E90">
              <w:rPr>
                <w:rFonts w:ascii="Cambria" w:eastAsia="Times New Roman" w:hAnsi="Cambria" w:cs="Times New Roman"/>
                <w:szCs w:val="20"/>
                <w:vertAlign w:val="superscript"/>
                <w:lang w:eastAsia="pl-PL"/>
              </w:rPr>
              <w:footnoteReference w:id="3"/>
            </w:r>
            <w:r w:rsidRPr="00214E90">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048C9D02" w14:textId="77777777" w:rsidR="00877A35" w:rsidRPr="00214E90" w:rsidRDefault="00877A35" w:rsidP="00B24220">
            <w:pPr>
              <w:numPr>
                <w:ilvl w:val="0"/>
                <w:numId w:val="13"/>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12 miejsc siedzących usytuowanych bezpośrednio na poziomie podłogi, bez podestów, w tym wymagane 6 (zalecane minimum 8) miejsc siedzących usytuowanych w I członie autobusu w pobliżu drugich drzwi;</w:t>
            </w:r>
          </w:p>
          <w:p w14:paraId="216FFB1E" w14:textId="77777777" w:rsidR="00877A35" w:rsidRPr="00214E90" w:rsidRDefault="00877A35" w:rsidP="002D16CE">
            <w:pPr>
              <w:numPr>
                <w:ilvl w:val="0"/>
                <w:numId w:val="13"/>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 xml:space="preserve">w drugim członie autobusu, po lewej stronie, w przestrzeni pomiędzy przegubem a nadkolami tylnej osi, wymagane miejsca siedzące pojedyncze; dopuszcza się fotele tzw. „półtora” lub podwójne, wyłącznie jako zamocowane na podestach (jeśli są one konieczne ze względów konstrukcyjnych) oraz pod warunkiem, że w tym miejscu po prawej stronie autobusu nie będą zastosowane fotele podwójne; zalecane </w:t>
            </w:r>
            <w:r w:rsidRPr="00214E90">
              <w:rPr>
                <w:rFonts w:ascii="Cambria" w:eastAsia="Times New Roman" w:hAnsi="Cambria" w:cs="Times New Roman"/>
                <w:szCs w:val="20"/>
                <w:lang w:eastAsia="pl-PL"/>
              </w:rPr>
              <w:lastRenderedPageBreak/>
              <w:t>zastosowanie foteli tzw. „półtora” zamiast foteli podwójnych usytuowanych bezpośrednio za pierwszymi drzwiami.</w:t>
            </w:r>
          </w:p>
          <w:p w14:paraId="04316CD6" w14:textId="77777777" w:rsidR="00214E90" w:rsidRPr="00214E90" w:rsidRDefault="00214E90" w:rsidP="00877A35">
            <w:pPr>
              <w:spacing w:after="0" w:line="240" w:lineRule="auto"/>
              <w:jc w:val="right"/>
              <w:rPr>
                <w:rFonts w:ascii="Cambria" w:eastAsia="Times New Roman" w:hAnsi="Cambria" w:cs="Times New Roman"/>
                <w:szCs w:val="20"/>
                <w:lang w:eastAsia="pl-PL"/>
              </w:rPr>
            </w:pPr>
          </w:p>
          <w:p w14:paraId="600179E0" w14:textId="16D1A847" w:rsidR="00877A35" w:rsidRPr="00214E90" w:rsidRDefault="00877A35" w:rsidP="00877A35">
            <w:pPr>
              <w:spacing w:after="0" w:line="240" w:lineRule="auto"/>
              <w:jc w:val="right"/>
              <w:rPr>
                <w:rFonts w:ascii="Cambria" w:eastAsia="Times New Roman" w:hAnsi="Cambria" w:cs="Times New Roman"/>
                <w:b/>
                <w:bCs/>
                <w:szCs w:val="20"/>
                <w:lang w:eastAsia="pl-PL"/>
              </w:rPr>
            </w:pPr>
            <w:r w:rsidRPr="00214E90">
              <w:rPr>
                <w:rFonts w:ascii="Cambria" w:eastAsia="Times New Roman" w:hAnsi="Cambria" w:cs="Times New Roman"/>
                <w:szCs w:val="20"/>
                <w:lang w:eastAsia="pl-PL"/>
              </w:rPr>
              <w:t xml:space="preserve">siedzących i stojących ogółem </w:t>
            </w:r>
          </w:p>
          <w:p w14:paraId="33AD6742" w14:textId="77777777" w:rsidR="00877A35" w:rsidRPr="00214E90" w:rsidRDefault="00877A35" w:rsidP="00877A35">
            <w:pPr>
              <w:spacing w:before="120" w:after="0" w:line="240" w:lineRule="auto"/>
              <w:rPr>
                <w:rFonts w:ascii="Cambria" w:eastAsia="Times New Roman" w:hAnsi="Cambria" w:cs="Times New Roman"/>
                <w:szCs w:val="20"/>
                <w:lang w:eastAsia="pl-PL"/>
              </w:rPr>
            </w:pPr>
            <w:r w:rsidRPr="00214E90">
              <w:rPr>
                <w:rFonts w:ascii="Cambria" w:eastAsia="Times New Roman" w:hAnsi="Cambria" w:cs="Times New Roman"/>
                <w:b/>
                <w:bCs/>
                <w:szCs w:val="20"/>
                <w:lang w:eastAsia="pl-PL"/>
              </w:rPr>
              <w:t>uwaga:</w:t>
            </w:r>
            <w:r w:rsidRPr="00214E90">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1E5F2380" w14:textId="53BC65A5" w:rsidR="00877A35" w:rsidRPr="00214E90" w:rsidRDefault="00877A35" w:rsidP="00877A35">
            <w:p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przy zastosowaniu wskaźnika powierzchni podłogi przeznaczonej na jednego pasażera wynoszącego 0,125 m</w:t>
            </w:r>
            <w:r w:rsidR="00A44004" w:rsidRPr="00214E90">
              <w:rPr>
                <w:rFonts w:ascii="Cambria" w:eastAsia="Times New Roman" w:hAnsi="Cambria" w:cs="Times New Roman"/>
                <w:szCs w:val="20"/>
                <w:vertAlign w:val="superscript"/>
                <w:lang w:eastAsia="pl-PL"/>
              </w:rPr>
              <w:t>2</w:t>
            </w:r>
            <w:r w:rsidR="00A44004" w:rsidRPr="00214E90">
              <w:rPr>
                <w:rFonts w:ascii="Cambria" w:eastAsia="Times New Roman" w:hAnsi="Cambria" w:cs="Times New Roman"/>
                <w:szCs w:val="20"/>
                <w:lang w:eastAsia="pl-PL"/>
              </w:rPr>
              <w:t xml:space="preserve"> (</w:t>
            </w:r>
            <w:r w:rsidRPr="00214E90">
              <w:rPr>
                <w:rFonts w:ascii="Cambria" w:eastAsia="Times New Roman" w:hAnsi="Cambria" w:cs="Times New Roman"/>
                <w:szCs w:val="20"/>
                <w:lang w:eastAsia="pl-PL"/>
              </w:rPr>
              <w:t>wskaźnik napełnienia – 8 osoby/m</w:t>
            </w:r>
            <w:r w:rsidRPr="00214E90">
              <w:rPr>
                <w:rFonts w:ascii="Cambria" w:eastAsia="Times New Roman" w:hAnsi="Cambria" w:cs="Times New Roman"/>
                <w:szCs w:val="20"/>
                <w:vertAlign w:val="superscript"/>
                <w:lang w:eastAsia="pl-PL"/>
              </w:rPr>
              <w:t>2</w:t>
            </w:r>
            <w:r w:rsidRPr="00214E90">
              <w:rPr>
                <w:rFonts w:ascii="Cambria" w:eastAsia="Times New Roman" w:hAnsi="Cambria" w:cs="Times New Roman"/>
                <w:szCs w:val="20"/>
                <w:lang w:eastAsia="pl-PL"/>
              </w:rPr>
              <w:t xml:space="preserve"> powierzchni podłogi S</w:t>
            </w:r>
            <w:r w:rsidRPr="00214E90">
              <w:rPr>
                <w:rFonts w:ascii="Cambria" w:eastAsia="Times New Roman" w:hAnsi="Cambria" w:cs="Times New Roman"/>
                <w:szCs w:val="20"/>
                <w:vertAlign w:val="subscript"/>
                <w:lang w:eastAsia="pl-PL"/>
              </w:rPr>
              <w:t xml:space="preserve">1 </w:t>
            </w:r>
            <w:r w:rsidRPr="00214E90">
              <w:rPr>
                <w:rFonts w:ascii="Cambria" w:eastAsia="Times New Roman" w:hAnsi="Cambria" w:cs="Times New Roman"/>
                <w:szCs w:val="20"/>
                <w:lang w:eastAsia="pl-PL"/>
              </w:rPr>
              <w:t>przeznaczonej dla pasażerów stojących)</w:t>
            </w:r>
          </w:p>
        </w:tc>
        <w:tc>
          <w:tcPr>
            <w:tcW w:w="2409" w:type="dxa"/>
          </w:tcPr>
          <w:p w14:paraId="42E194C8"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631587BC"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38</w:t>
            </w:r>
          </w:p>
          <w:p w14:paraId="4C051149"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7974FD20" w14:textId="77777777" w:rsidR="00877A35" w:rsidRPr="00214E90" w:rsidRDefault="00877A35" w:rsidP="00877A35">
            <w:pPr>
              <w:spacing w:after="0" w:line="240" w:lineRule="auto"/>
              <w:rPr>
                <w:rFonts w:ascii="Cambria" w:eastAsia="Times New Roman" w:hAnsi="Cambria" w:cs="Times New Roman"/>
                <w:szCs w:val="20"/>
                <w:lang w:eastAsia="pl-PL"/>
              </w:rPr>
            </w:pPr>
          </w:p>
          <w:p w14:paraId="181FAC23"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121B89C4" w14:textId="77777777" w:rsidR="00877A35" w:rsidRPr="00214E90" w:rsidRDefault="00877A35" w:rsidP="00877A35">
            <w:pPr>
              <w:spacing w:after="0" w:line="240" w:lineRule="auto"/>
              <w:rPr>
                <w:rFonts w:ascii="Cambria" w:eastAsia="Times New Roman" w:hAnsi="Cambria" w:cs="Times New Roman"/>
                <w:szCs w:val="20"/>
                <w:lang w:eastAsia="pl-PL"/>
              </w:rPr>
            </w:pPr>
          </w:p>
          <w:p w14:paraId="4580EFE1"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7E7F761B" w14:textId="77777777" w:rsidR="00877A35" w:rsidRPr="00214E90" w:rsidRDefault="00877A35" w:rsidP="00877A35">
            <w:pPr>
              <w:spacing w:after="0" w:line="240" w:lineRule="auto"/>
              <w:rPr>
                <w:rFonts w:ascii="Cambria" w:eastAsia="Times New Roman" w:hAnsi="Cambria" w:cs="Times New Roman"/>
                <w:szCs w:val="20"/>
                <w:lang w:eastAsia="pl-PL"/>
              </w:rPr>
            </w:pPr>
          </w:p>
          <w:p w14:paraId="7AE2F52C"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6FE4937D"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2EFB2204"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7354B3D0"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138333E4"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2B6A7916"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2EB410DE" w14:textId="77777777" w:rsidR="00877A35" w:rsidRPr="00214E90" w:rsidRDefault="00877A35" w:rsidP="00877A35">
            <w:pPr>
              <w:spacing w:after="0" w:line="240" w:lineRule="auto"/>
              <w:jc w:val="center"/>
              <w:rPr>
                <w:rFonts w:ascii="Cambria" w:eastAsia="Times New Roman" w:hAnsi="Cambria" w:cs="Times New Roman"/>
                <w:lang w:eastAsia="pl-PL"/>
              </w:rPr>
            </w:pPr>
          </w:p>
          <w:p w14:paraId="4CF7E040" w14:textId="77777777" w:rsidR="00877A35" w:rsidRPr="00214E90" w:rsidRDefault="00877A35" w:rsidP="00877A35">
            <w:pPr>
              <w:spacing w:after="0" w:line="240" w:lineRule="auto"/>
              <w:jc w:val="center"/>
              <w:rPr>
                <w:rFonts w:ascii="Cambria" w:eastAsia="Times New Roman" w:hAnsi="Cambria" w:cs="Times New Roman"/>
                <w:lang w:eastAsia="pl-PL"/>
              </w:rPr>
            </w:pPr>
          </w:p>
          <w:p w14:paraId="5C62DBA7" w14:textId="77777777" w:rsidR="00877A35" w:rsidRPr="00214E90" w:rsidRDefault="00877A35" w:rsidP="00877A35">
            <w:pPr>
              <w:spacing w:after="0" w:line="240" w:lineRule="auto"/>
              <w:jc w:val="center"/>
              <w:rPr>
                <w:rFonts w:ascii="Cambria" w:eastAsia="Times New Roman" w:hAnsi="Cambria" w:cs="Times New Roman"/>
                <w:lang w:eastAsia="pl-PL"/>
              </w:rPr>
            </w:pPr>
          </w:p>
          <w:p w14:paraId="57917ECB" w14:textId="77777777" w:rsidR="00877A35" w:rsidRPr="00214E90" w:rsidRDefault="00877A35" w:rsidP="00877A35">
            <w:pPr>
              <w:spacing w:after="0" w:line="240" w:lineRule="auto"/>
              <w:rPr>
                <w:rFonts w:ascii="Cambria" w:eastAsia="Times New Roman" w:hAnsi="Cambria" w:cs="Times New Roman"/>
                <w:lang w:eastAsia="pl-PL"/>
              </w:rPr>
            </w:pPr>
          </w:p>
          <w:p w14:paraId="03BA0585" w14:textId="77777777" w:rsidR="00877A35" w:rsidRPr="00214E90" w:rsidRDefault="00877A35" w:rsidP="00877A35">
            <w:pPr>
              <w:spacing w:after="0" w:line="240" w:lineRule="auto"/>
              <w:rPr>
                <w:rFonts w:ascii="Cambria" w:eastAsia="Times New Roman" w:hAnsi="Cambria" w:cs="Times New Roman"/>
                <w:lang w:eastAsia="pl-PL"/>
              </w:rPr>
            </w:pPr>
          </w:p>
          <w:p w14:paraId="127275A4" w14:textId="77777777" w:rsidR="00877A35" w:rsidRPr="00214E90" w:rsidRDefault="00877A35" w:rsidP="00877A35">
            <w:pPr>
              <w:spacing w:after="0" w:line="240" w:lineRule="auto"/>
              <w:rPr>
                <w:rFonts w:ascii="Cambria" w:eastAsia="Times New Roman" w:hAnsi="Cambria" w:cs="Times New Roman"/>
                <w:lang w:eastAsia="pl-PL"/>
              </w:rPr>
            </w:pPr>
          </w:p>
          <w:p w14:paraId="1BA151F3" w14:textId="77777777" w:rsidR="00214E90" w:rsidRPr="00214E90" w:rsidRDefault="00214E90" w:rsidP="00214E90">
            <w:pPr>
              <w:spacing w:after="0" w:line="240" w:lineRule="auto"/>
              <w:rPr>
                <w:rFonts w:ascii="Cambria" w:eastAsia="Times New Roman" w:hAnsi="Cambria" w:cs="Times New Roman"/>
                <w:lang w:eastAsia="pl-PL"/>
              </w:rPr>
            </w:pPr>
          </w:p>
          <w:p w14:paraId="7EB3AB72" w14:textId="3F59144F" w:rsidR="00877A35" w:rsidRPr="00214E90" w:rsidRDefault="009E6E9E" w:rsidP="009A24A4">
            <w:pPr>
              <w:spacing w:after="0" w:line="240" w:lineRule="auto"/>
              <w:jc w:val="center"/>
              <w:rPr>
                <w:rFonts w:ascii="Cambria" w:eastAsia="Times New Roman" w:hAnsi="Cambria" w:cs="Times New Roman"/>
                <w:lang w:eastAsia="pl-PL"/>
              </w:rPr>
            </w:pPr>
            <w:r>
              <w:rPr>
                <w:rFonts w:ascii="Cambria" w:eastAsia="Times New Roman" w:hAnsi="Cambria" w:cs="Times New Roman"/>
                <w:lang w:eastAsia="pl-PL"/>
              </w:rPr>
              <w:t>110</w:t>
            </w:r>
            <w:r w:rsidR="00877A35" w:rsidRPr="00214E90">
              <w:rPr>
                <w:rFonts w:ascii="Cambria" w:eastAsia="Times New Roman" w:hAnsi="Cambria" w:cs="Times New Roman"/>
                <w:vertAlign w:val="superscript"/>
                <w:lang w:eastAsia="pl-PL"/>
              </w:rPr>
              <w:footnoteReference w:id="4"/>
            </w:r>
          </w:p>
          <w:p w14:paraId="4DC53D62" w14:textId="77777777" w:rsidR="00877A35" w:rsidRPr="00214E90" w:rsidRDefault="00877A35" w:rsidP="00877A35">
            <w:pPr>
              <w:spacing w:after="0" w:line="240" w:lineRule="auto"/>
              <w:jc w:val="center"/>
              <w:rPr>
                <w:rFonts w:ascii="Cambria" w:eastAsia="Times New Roman" w:hAnsi="Cambria" w:cs="Times New Roman"/>
                <w:strike/>
                <w:szCs w:val="20"/>
                <w:lang w:eastAsia="pl-PL"/>
              </w:rPr>
            </w:pPr>
            <w:r w:rsidRPr="00214E90">
              <w:rPr>
                <w:rFonts w:ascii="Cambria" w:eastAsia="Times New Roman" w:hAnsi="Cambria" w:cs="Times New Roman"/>
                <w:lang w:eastAsia="pl-PL"/>
              </w:rPr>
              <w:lastRenderedPageBreak/>
              <w:t xml:space="preserve"> </w:t>
            </w:r>
          </w:p>
        </w:tc>
      </w:tr>
      <w:tr w:rsidR="00877A35" w:rsidRPr="00877A35" w14:paraId="0CBCCEBA" w14:textId="77777777" w:rsidTr="00325B84">
        <w:tc>
          <w:tcPr>
            <w:tcW w:w="496" w:type="dxa"/>
            <w:vAlign w:val="center"/>
          </w:tcPr>
          <w:p w14:paraId="3B93E823"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tcPr>
          <w:p w14:paraId="343D5A69"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liczba miejsc wyznaczonych na:</w:t>
            </w:r>
          </w:p>
          <w:p w14:paraId="30C243DD" w14:textId="77777777" w:rsidR="00877A35" w:rsidRPr="00877A35" w:rsidRDefault="00877A35" w:rsidP="00877A35">
            <w:pPr>
              <w:spacing w:after="0" w:line="240" w:lineRule="auto"/>
              <w:jc w:val="right"/>
              <w:rPr>
                <w:rFonts w:ascii="Cambria" w:eastAsia="Times New Roman" w:hAnsi="Cambria" w:cs="Times New Roman"/>
                <w:szCs w:val="20"/>
                <w:lang w:eastAsia="pl-PL"/>
              </w:rPr>
            </w:pPr>
            <w:r w:rsidRPr="00877A35">
              <w:rPr>
                <w:rFonts w:ascii="Cambria" w:eastAsia="Times New Roman" w:hAnsi="Cambria" w:cs="Times New Roman"/>
                <w:szCs w:val="20"/>
                <w:lang w:eastAsia="pl-PL"/>
              </w:rPr>
              <w:t>wózek dziecięcy</w:t>
            </w:r>
          </w:p>
          <w:p w14:paraId="27B24755" w14:textId="77777777" w:rsidR="00877A35" w:rsidRPr="00877A35" w:rsidRDefault="00877A35" w:rsidP="00877A35">
            <w:pPr>
              <w:spacing w:after="0" w:line="240" w:lineRule="auto"/>
              <w:jc w:val="right"/>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wózek inwalidzki </w:t>
            </w:r>
          </w:p>
          <w:p w14:paraId="7D675DBE" w14:textId="77777777" w:rsidR="00877A35" w:rsidRPr="00877A35" w:rsidRDefault="00877A35" w:rsidP="00877A35">
            <w:pPr>
              <w:spacing w:before="120" w:after="0" w:line="240" w:lineRule="auto"/>
              <w:rPr>
                <w:rFonts w:ascii="Cambria" w:eastAsia="Times New Roman" w:hAnsi="Cambria" w:cs="Times New Roman"/>
                <w:szCs w:val="20"/>
                <w:lang w:eastAsia="pl-PL"/>
              </w:rPr>
            </w:pPr>
            <w:r w:rsidRPr="00877A35">
              <w:rPr>
                <w:rFonts w:ascii="Cambria" w:eastAsia="Times New Roman" w:hAnsi="Cambria" w:cs="Times New Roman"/>
                <w:b/>
                <w:bCs/>
                <w:szCs w:val="20"/>
                <w:lang w:eastAsia="pl-PL"/>
              </w:rPr>
              <w:t>uwaga:</w:t>
            </w:r>
            <w:r w:rsidRPr="00877A35">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p>
        </w:tc>
        <w:tc>
          <w:tcPr>
            <w:tcW w:w="2409" w:type="dxa"/>
          </w:tcPr>
          <w:p w14:paraId="01844860" w14:textId="77777777" w:rsidR="00877A35" w:rsidRPr="00877A35" w:rsidRDefault="00877A35" w:rsidP="00877A35">
            <w:pPr>
              <w:spacing w:after="0" w:line="240" w:lineRule="auto"/>
              <w:jc w:val="center"/>
              <w:rPr>
                <w:rFonts w:ascii="Cambria" w:eastAsia="Times New Roman" w:hAnsi="Cambria" w:cs="Times New Roman"/>
                <w:szCs w:val="20"/>
                <w:lang w:eastAsia="pl-PL"/>
              </w:rPr>
            </w:pPr>
          </w:p>
          <w:p w14:paraId="4AD93236" w14:textId="77777777" w:rsidR="00877A35" w:rsidRPr="00877A35" w:rsidRDefault="00877A35" w:rsidP="00877A35">
            <w:pPr>
              <w:spacing w:after="0" w:line="240" w:lineRule="auto"/>
              <w:jc w:val="center"/>
              <w:rPr>
                <w:rFonts w:ascii="Cambria" w:eastAsia="Times New Roman" w:hAnsi="Cambria" w:cs="Times New Roman"/>
                <w:szCs w:val="20"/>
                <w:lang w:eastAsia="pl-PL"/>
              </w:rPr>
            </w:pPr>
            <w:r w:rsidRPr="00877A35">
              <w:rPr>
                <w:rFonts w:ascii="Cambria" w:eastAsia="Times New Roman" w:hAnsi="Cambria" w:cs="Times New Roman"/>
                <w:szCs w:val="20"/>
                <w:lang w:eastAsia="pl-PL"/>
              </w:rPr>
              <w:t>1</w:t>
            </w:r>
          </w:p>
          <w:p w14:paraId="09682953" w14:textId="77777777" w:rsidR="00877A35" w:rsidRPr="00877A35" w:rsidRDefault="00877A35" w:rsidP="00877A35">
            <w:pPr>
              <w:spacing w:after="0" w:line="240" w:lineRule="auto"/>
              <w:jc w:val="center"/>
              <w:rPr>
                <w:rFonts w:ascii="Cambria" w:eastAsia="Times New Roman" w:hAnsi="Cambria" w:cs="Times New Roman"/>
                <w:szCs w:val="20"/>
                <w:lang w:eastAsia="pl-PL"/>
              </w:rPr>
            </w:pPr>
            <w:r w:rsidRPr="00877A35">
              <w:rPr>
                <w:rFonts w:ascii="Cambria" w:eastAsia="Times New Roman" w:hAnsi="Cambria" w:cs="Times New Roman"/>
                <w:szCs w:val="20"/>
                <w:lang w:eastAsia="pl-PL"/>
              </w:rPr>
              <w:t>1</w:t>
            </w:r>
          </w:p>
          <w:p w14:paraId="7C05FCB6" w14:textId="77777777" w:rsidR="00877A35" w:rsidRPr="00877A35" w:rsidRDefault="00877A35" w:rsidP="00877A35">
            <w:pPr>
              <w:spacing w:after="0" w:line="240" w:lineRule="auto"/>
              <w:jc w:val="center"/>
              <w:rPr>
                <w:rFonts w:ascii="Cambria" w:eastAsia="Times New Roman" w:hAnsi="Cambria" w:cs="Times New Roman"/>
                <w:szCs w:val="20"/>
                <w:lang w:eastAsia="pl-PL"/>
              </w:rPr>
            </w:pPr>
          </w:p>
        </w:tc>
      </w:tr>
      <w:tr w:rsidR="00877A35" w:rsidRPr="00214E90" w14:paraId="0866D0A0" w14:textId="77777777" w:rsidTr="00325B84">
        <w:trPr>
          <w:cantSplit/>
          <w:trHeight w:val="520"/>
        </w:trPr>
        <w:tc>
          <w:tcPr>
            <w:tcW w:w="496" w:type="dxa"/>
            <w:vAlign w:val="center"/>
          </w:tcPr>
          <w:p w14:paraId="42536BBE"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tcPr>
          <w:p w14:paraId="15593E61" w14:textId="77777777" w:rsidR="00877A35" w:rsidRPr="00877A35" w:rsidRDefault="00877A35" w:rsidP="00877A35">
            <w:pPr>
              <w:spacing w:after="0" w:line="240" w:lineRule="auto"/>
              <w:rPr>
                <w:rFonts w:ascii="Cambria" w:eastAsia="Times New Roman" w:hAnsi="Cambria" w:cs="Times New Roman"/>
                <w:szCs w:val="24"/>
                <w:lang w:eastAsia="pl-PL"/>
              </w:rPr>
            </w:pPr>
            <w:r w:rsidRPr="00877A35">
              <w:rPr>
                <w:rFonts w:ascii="Cambria" w:eastAsia="Times New Roman" w:hAnsi="Cambria" w:cs="Times New Roman"/>
                <w:szCs w:val="24"/>
                <w:lang w:eastAsia="pl-PL"/>
              </w:rPr>
              <w:t xml:space="preserve">drzwi pasażerskie: </w:t>
            </w:r>
            <w:r w:rsidRPr="00877A35">
              <w:rPr>
                <w:rFonts w:ascii="Cambria" w:eastAsia="Times New Roman" w:hAnsi="Cambria" w:cs="Times New Roman"/>
                <w:szCs w:val="20"/>
                <w:lang w:eastAsia="pl-PL"/>
              </w:rPr>
              <w:t>spełniające wymagania Zał. nr 3 do Reg. nr 107 EKG ONZ</w:t>
            </w:r>
          </w:p>
          <w:p w14:paraId="1BBAC75D" w14:textId="77777777" w:rsidR="00877A35" w:rsidRPr="00877A35" w:rsidRDefault="00877A35" w:rsidP="00877A35">
            <w:pPr>
              <w:spacing w:after="0" w:line="240" w:lineRule="auto"/>
              <w:jc w:val="right"/>
              <w:rPr>
                <w:rFonts w:ascii="Cambria" w:eastAsia="Times New Roman" w:hAnsi="Cambria" w:cs="Times New Roman"/>
                <w:szCs w:val="24"/>
                <w:lang w:eastAsia="pl-PL"/>
              </w:rPr>
            </w:pPr>
            <w:r w:rsidRPr="00877A35">
              <w:rPr>
                <w:rFonts w:ascii="Cambria" w:eastAsia="Times New Roman" w:hAnsi="Cambria" w:cs="Times New Roman"/>
                <w:szCs w:val="24"/>
                <w:lang w:eastAsia="pl-PL"/>
              </w:rPr>
              <w:t xml:space="preserve">liczba drzwi pasażerskich </w:t>
            </w:r>
          </w:p>
          <w:p w14:paraId="677EF022" w14:textId="77777777" w:rsidR="00877A35" w:rsidRPr="00877A35" w:rsidRDefault="00877A35" w:rsidP="00877A35">
            <w:pPr>
              <w:spacing w:after="0" w:line="240" w:lineRule="auto"/>
              <w:jc w:val="right"/>
              <w:rPr>
                <w:rFonts w:ascii="Cambria" w:eastAsia="Times New Roman" w:hAnsi="Cambria" w:cs="Times New Roman"/>
                <w:szCs w:val="24"/>
                <w:lang w:eastAsia="pl-PL"/>
              </w:rPr>
            </w:pPr>
            <w:r w:rsidRPr="00877A35">
              <w:rPr>
                <w:rFonts w:ascii="Cambria" w:eastAsia="Times New Roman" w:hAnsi="Cambria" w:cs="Times New Roman"/>
                <w:szCs w:val="24"/>
                <w:lang w:eastAsia="pl-PL"/>
              </w:rPr>
              <w:t>układ drzwi pasażerskich</w:t>
            </w:r>
          </w:p>
        </w:tc>
        <w:tc>
          <w:tcPr>
            <w:tcW w:w="2409" w:type="dxa"/>
          </w:tcPr>
          <w:p w14:paraId="0BCF2EC8"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26426DBF"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4</w:t>
            </w:r>
          </w:p>
          <w:p w14:paraId="5D790FFA" w14:textId="77777777" w:rsidR="00877A35" w:rsidRPr="00214E90" w:rsidRDefault="00877A35" w:rsidP="00877A35">
            <w:pPr>
              <w:spacing w:after="0" w:line="240" w:lineRule="auto"/>
              <w:jc w:val="center"/>
              <w:rPr>
                <w:rFonts w:ascii="Cambria" w:eastAsia="Times New Roman" w:hAnsi="Cambria" w:cs="Times New Roman"/>
                <w:i/>
                <w:iCs/>
                <w:szCs w:val="20"/>
                <w:lang w:eastAsia="pl-PL"/>
              </w:rPr>
            </w:pPr>
            <w:r w:rsidRPr="00214E90">
              <w:rPr>
                <w:rFonts w:ascii="Cambria" w:eastAsia="Times New Roman" w:hAnsi="Cambria" w:cs="Times New Roman"/>
                <w:szCs w:val="20"/>
                <w:lang w:eastAsia="pl-PL"/>
              </w:rPr>
              <w:t>2-2-2-2</w:t>
            </w:r>
          </w:p>
        </w:tc>
      </w:tr>
      <w:tr w:rsidR="00877A35" w:rsidRPr="00214E90" w14:paraId="34B05E4E" w14:textId="77777777" w:rsidTr="00325B84">
        <w:trPr>
          <w:cantSplit/>
        </w:trPr>
        <w:tc>
          <w:tcPr>
            <w:tcW w:w="496" w:type="dxa"/>
            <w:vAlign w:val="center"/>
          </w:tcPr>
          <w:p w14:paraId="6B5E45B1"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tcPr>
          <w:p w14:paraId="1AA480A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ukształtowanie podłogi:</w:t>
            </w:r>
          </w:p>
          <w:p w14:paraId="33E84921" w14:textId="7D943BA3" w:rsidR="00877A35" w:rsidRPr="00877A35" w:rsidRDefault="00877A35" w:rsidP="00877A35">
            <w:pPr>
              <w:spacing w:after="0" w:line="240" w:lineRule="auto"/>
              <w:rPr>
                <w:rFonts w:ascii="Cambria" w:eastAsia="Times New Roman" w:hAnsi="Cambria" w:cs="Times New Roman"/>
                <w:color w:val="000000"/>
                <w:szCs w:val="20"/>
                <w:lang w:eastAsia="pl-PL"/>
              </w:rPr>
            </w:pPr>
            <w:r w:rsidRPr="00877A35">
              <w:rPr>
                <w:rFonts w:ascii="Cambria" w:eastAsia="Times New Roman" w:hAnsi="Cambria" w:cs="Times New Roman"/>
                <w:szCs w:val="20"/>
                <w:lang w:eastAsia="pl-PL"/>
              </w:rPr>
              <w:t xml:space="preserve">autobus całkowicie niskopodłogowy, bez stopni pośrednich na podłodze, w przejściu </w:t>
            </w:r>
            <w:r w:rsidRPr="00877A35">
              <w:rPr>
                <w:rFonts w:ascii="Cambria" w:eastAsia="Times New Roman" w:hAnsi="Cambria" w:cs="Times New Roman"/>
                <w:color w:val="000000"/>
                <w:szCs w:val="20"/>
                <w:lang w:eastAsia="pl-PL"/>
              </w:rPr>
              <w:t xml:space="preserve">środkowym oraz w drzwiach, </w:t>
            </w:r>
            <w:r w:rsidRPr="00877A35">
              <w:rPr>
                <w:rFonts w:ascii="Cambria" w:eastAsia="Times New Roman" w:hAnsi="Cambria" w:cs="Times New Roman"/>
                <w:bCs/>
                <w:color w:val="000000"/>
                <w:szCs w:val="20"/>
                <w:lang w:eastAsia="pl-PL"/>
              </w:rPr>
              <w:t xml:space="preserve">jeden stopień w każdych drzwiach, maksymalna wysokość stopnia (podłogi) na progu każdych drzwi </w:t>
            </w:r>
            <w:r w:rsidRPr="00877A35">
              <w:rPr>
                <w:rFonts w:ascii="Cambria" w:eastAsia="Times New Roman" w:hAnsi="Cambria" w:cs="Times New Roman"/>
                <w:color w:val="000000"/>
                <w:szCs w:val="20"/>
                <w:lang w:eastAsia="pl-PL"/>
              </w:rPr>
              <w:t>[mm]</w:t>
            </w:r>
          </w:p>
          <w:p w14:paraId="714A553F" w14:textId="77777777" w:rsidR="00877A35" w:rsidRPr="00877A35" w:rsidRDefault="00877A35" w:rsidP="00877A35">
            <w:pPr>
              <w:spacing w:after="0" w:line="240" w:lineRule="auto"/>
              <w:rPr>
                <w:rFonts w:ascii="Cambria" w:eastAsia="Times New Roman" w:hAnsi="Cambria" w:cs="Times New Roman"/>
                <w:szCs w:val="20"/>
                <w:lang w:eastAsia="pl-PL"/>
              </w:rPr>
            </w:pPr>
            <w:r w:rsidRPr="00C5685E">
              <w:rPr>
                <w:rFonts w:ascii="Cambria" w:eastAsia="Times New Roman" w:hAnsi="Cambria" w:cs="Times New Roman"/>
                <w:color w:val="000000"/>
                <w:szCs w:val="20"/>
                <w:lang w:eastAsia="pl-PL"/>
              </w:rPr>
              <w:t>Minimalna szerokość przejścia pomiędzy nadkolami osi tylnej (wartość mierzona 100 mm nad podłogą w najwęższym miejscu) [mm]:</w:t>
            </w:r>
          </w:p>
        </w:tc>
        <w:tc>
          <w:tcPr>
            <w:tcW w:w="2409" w:type="dxa"/>
          </w:tcPr>
          <w:p w14:paraId="4BB53F0F" w14:textId="77777777" w:rsidR="00877A35" w:rsidRPr="00214E90" w:rsidRDefault="00877A35" w:rsidP="00877A35">
            <w:pPr>
              <w:spacing w:after="0" w:line="240" w:lineRule="auto"/>
              <w:ind w:firstLine="708"/>
              <w:jc w:val="center"/>
              <w:rPr>
                <w:rFonts w:ascii="Cambria" w:eastAsia="Times New Roman" w:hAnsi="Cambria" w:cs="Times New Roman"/>
                <w:szCs w:val="20"/>
                <w:lang w:eastAsia="pl-PL"/>
              </w:rPr>
            </w:pPr>
          </w:p>
          <w:p w14:paraId="0340EEF4"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6D1BCB92" w14:textId="77777777" w:rsidR="00877A35" w:rsidRPr="00214E90" w:rsidRDefault="00877A35" w:rsidP="00877A35">
            <w:pPr>
              <w:spacing w:after="0" w:line="240" w:lineRule="auto"/>
              <w:rPr>
                <w:rFonts w:ascii="Cambria" w:eastAsia="Times New Roman" w:hAnsi="Cambria" w:cs="Times New Roman"/>
                <w:szCs w:val="20"/>
                <w:lang w:eastAsia="pl-PL"/>
              </w:rPr>
            </w:pPr>
          </w:p>
          <w:p w14:paraId="5E5DA470"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340</w:t>
            </w:r>
          </w:p>
          <w:p w14:paraId="73C0C5BA"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456E5499"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color w:val="000000"/>
                <w:szCs w:val="20"/>
                <w:lang w:eastAsia="pl-PL"/>
              </w:rPr>
              <w:t>520</w:t>
            </w:r>
          </w:p>
        </w:tc>
      </w:tr>
      <w:tr w:rsidR="00877A35" w:rsidRPr="00214E90" w14:paraId="5C7136BA" w14:textId="77777777" w:rsidTr="00325B84">
        <w:trPr>
          <w:trHeight w:val="505"/>
        </w:trPr>
        <w:tc>
          <w:tcPr>
            <w:tcW w:w="496" w:type="dxa"/>
            <w:vAlign w:val="center"/>
          </w:tcPr>
          <w:p w14:paraId="6D1E9F50"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vAlign w:val="center"/>
          </w:tcPr>
          <w:p w14:paraId="4AD2BD1E"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całkowita szerokość autobusu                                                                         [m]</w:t>
            </w:r>
          </w:p>
        </w:tc>
        <w:tc>
          <w:tcPr>
            <w:tcW w:w="2409" w:type="dxa"/>
            <w:vAlign w:val="center"/>
          </w:tcPr>
          <w:p w14:paraId="11AE07E2"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2,50 ÷ 2,55</w:t>
            </w:r>
          </w:p>
        </w:tc>
      </w:tr>
      <w:tr w:rsidR="00877A35" w:rsidRPr="00214E90" w14:paraId="60F78B1F" w14:textId="77777777" w:rsidTr="00325B84">
        <w:trPr>
          <w:trHeight w:val="506"/>
        </w:trPr>
        <w:tc>
          <w:tcPr>
            <w:tcW w:w="496" w:type="dxa"/>
            <w:vAlign w:val="center"/>
          </w:tcPr>
          <w:p w14:paraId="7E4D5E4D"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vAlign w:val="center"/>
          </w:tcPr>
          <w:p w14:paraId="79279CEA"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całkowita długość autobusu                                                                            [m]</w:t>
            </w:r>
          </w:p>
        </w:tc>
        <w:tc>
          <w:tcPr>
            <w:tcW w:w="2409" w:type="dxa"/>
            <w:vAlign w:val="center"/>
          </w:tcPr>
          <w:p w14:paraId="7FBBC167"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17,5 ÷ 18,2</w:t>
            </w:r>
          </w:p>
        </w:tc>
      </w:tr>
    </w:tbl>
    <w:p w14:paraId="13A10419" w14:textId="77777777" w:rsidR="00877A35" w:rsidRPr="00877A35" w:rsidRDefault="00877A35" w:rsidP="00877A35">
      <w:pPr>
        <w:spacing w:after="0" w:line="240" w:lineRule="auto"/>
        <w:rPr>
          <w:rFonts w:ascii="Cambria" w:eastAsia="Times New Roman" w:hAnsi="Cambria" w:cs="Times New Roman"/>
          <w:color w:val="FF0000"/>
          <w:sz w:val="20"/>
          <w:szCs w:val="20"/>
          <w:lang w:eastAsia="pl-PL"/>
        </w:rPr>
      </w:pPr>
    </w:p>
    <w:p w14:paraId="2326F2C6" w14:textId="77777777" w:rsidR="00877A35" w:rsidRPr="00877A35" w:rsidRDefault="00877A35" w:rsidP="00877A35">
      <w:pPr>
        <w:tabs>
          <w:tab w:val="num" w:pos="426"/>
        </w:tabs>
        <w:spacing w:before="120" w:after="0" w:line="240" w:lineRule="auto"/>
        <w:rPr>
          <w:rFonts w:ascii="Cambria" w:eastAsia="Times New Roman" w:hAnsi="Cambria" w:cs="Times New Roman"/>
          <w:b/>
          <w:sz w:val="24"/>
          <w:szCs w:val="20"/>
          <w:u w:val="single"/>
          <w:lang w:eastAsia="pl-PL"/>
        </w:rPr>
      </w:pPr>
      <w:r w:rsidRPr="00877A35">
        <w:rPr>
          <w:rFonts w:ascii="Cambria" w:eastAsia="Times New Roman" w:hAnsi="Cambria" w:cs="Times New Roman"/>
          <w:b/>
          <w:sz w:val="24"/>
          <w:szCs w:val="20"/>
          <w:u w:val="single"/>
          <w:lang w:eastAsia="pl-PL"/>
        </w:rPr>
        <w:t xml:space="preserve">IV.  Wymagania dotyczące kompletacji autobusów </w:t>
      </w:r>
    </w:p>
    <w:p w14:paraId="283C588B" w14:textId="77777777" w:rsidR="00877A35" w:rsidRPr="00877A35" w:rsidRDefault="00877A35" w:rsidP="00877A35">
      <w:pPr>
        <w:tabs>
          <w:tab w:val="num" w:pos="426"/>
        </w:tabs>
        <w:spacing w:after="0" w:line="240" w:lineRule="auto"/>
        <w:jc w:val="both"/>
        <w:rPr>
          <w:rFonts w:ascii="Cambria" w:eastAsia="Times New Roman" w:hAnsi="Cambria" w:cs="Times New Roman"/>
          <w:bCs/>
          <w:szCs w:val="20"/>
          <w:lang w:eastAsia="pl-PL"/>
        </w:rPr>
      </w:pPr>
    </w:p>
    <w:tbl>
      <w:tblPr>
        <w:tblW w:w="104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8093"/>
      </w:tblGrid>
      <w:tr w:rsidR="00877A35" w:rsidRPr="00877A35" w14:paraId="16FF0525" w14:textId="77777777" w:rsidTr="00325B84">
        <w:trPr>
          <w:tblHeader/>
        </w:trPr>
        <w:tc>
          <w:tcPr>
            <w:tcW w:w="379" w:type="dxa"/>
          </w:tcPr>
          <w:p w14:paraId="2E1D9255" w14:textId="77777777" w:rsidR="00877A35" w:rsidRPr="00877A35" w:rsidRDefault="00877A35" w:rsidP="00877A35">
            <w:pPr>
              <w:spacing w:after="0" w:line="240" w:lineRule="auto"/>
              <w:jc w:val="center"/>
              <w:rPr>
                <w:rFonts w:ascii="Cambria" w:eastAsia="Times New Roman" w:hAnsi="Cambria" w:cs="Times New Roman"/>
                <w:b/>
                <w:sz w:val="20"/>
                <w:szCs w:val="20"/>
                <w:lang w:eastAsia="pl-PL"/>
              </w:rPr>
            </w:pPr>
            <w:r w:rsidRPr="00877A35">
              <w:rPr>
                <w:rFonts w:ascii="Cambria" w:eastAsia="Times New Roman" w:hAnsi="Cambria" w:cs="Times New Roman"/>
                <w:b/>
                <w:sz w:val="20"/>
                <w:szCs w:val="20"/>
                <w:lang w:eastAsia="pl-PL"/>
              </w:rPr>
              <w:t>lp.</w:t>
            </w:r>
          </w:p>
        </w:tc>
        <w:tc>
          <w:tcPr>
            <w:tcW w:w="1946" w:type="dxa"/>
          </w:tcPr>
          <w:p w14:paraId="3F838572"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zespół, instalacja</w:t>
            </w:r>
          </w:p>
        </w:tc>
        <w:tc>
          <w:tcPr>
            <w:tcW w:w="8093" w:type="dxa"/>
          </w:tcPr>
          <w:p w14:paraId="33A33397"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wymagania</w:t>
            </w:r>
          </w:p>
        </w:tc>
      </w:tr>
      <w:tr w:rsidR="00877A35" w:rsidRPr="00877A35" w14:paraId="3D4E5633" w14:textId="77777777" w:rsidTr="00325B84">
        <w:tc>
          <w:tcPr>
            <w:tcW w:w="379" w:type="dxa"/>
          </w:tcPr>
          <w:p w14:paraId="50751563"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36C2529A" w14:textId="77777777" w:rsidR="00877A35" w:rsidRPr="00877A35" w:rsidRDefault="00877A35" w:rsidP="00877A35">
            <w:pPr>
              <w:spacing w:after="0" w:line="240" w:lineRule="auto"/>
              <w:ind w:left="283" w:hanging="283"/>
              <w:rPr>
                <w:rFonts w:ascii="Cambria" w:eastAsia="Times New Roman" w:hAnsi="Cambria" w:cs="Times New Roman"/>
                <w:lang w:eastAsia="pl-PL"/>
              </w:rPr>
            </w:pPr>
            <w:r w:rsidRPr="00877A35">
              <w:rPr>
                <w:rFonts w:ascii="Cambria" w:eastAsia="Times New Roman" w:hAnsi="Cambria" w:cs="Times New Roman"/>
                <w:lang w:eastAsia="pl-PL"/>
              </w:rPr>
              <w:t>silnik trakcyjny, napęd</w:t>
            </w:r>
          </w:p>
        </w:tc>
        <w:tc>
          <w:tcPr>
            <w:tcW w:w="8093" w:type="dxa"/>
          </w:tcPr>
          <w:p w14:paraId="57E7BD67" w14:textId="0229F29F" w:rsidR="00877A35" w:rsidRPr="00047D8A" w:rsidRDefault="00877A35" w:rsidP="00693144">
            <w:pPr>
              <w:numPr>
                <w:ilvl w:val="0"/>
                <w:numId w:val="19"/>
              </w:numPr>
              <w:spacing w:after="0" w:line="240" w:lineRule="auto"/>
              <w:ind w:left="292" w:hanging="292"/>
              <w:contextualSpacing/>
              <w:rPr>
                <w:rFonts w:ascii="Cambria" w:eastAsia="Times New Roman" w:hAnsi="Cambria" w:cs="Times New Roman"/>
                <w:szCs w:val="20"/>
                <w:lang w:eastAsia="pl-PL"/>
              </w:rPr>
            </w:pPr>
            <w:r w:rsidRPr="00047D8A">
              <w:rPr>
                <w:rFonts w:ascii="Cambria" w:eastAsia="Times New Roman" w:hAnsi="Cambria" w:cs="Times New Roman"/>
                <w:lang w:eastAsia="pl-PL"/>
              </w:rPr>
              <w:t xml:space="preserve">silnik elektryczny centralny </w:t>
            </w:r>
          </w:p>
          <w:p w14:paraId="705A01FD" w14:textId="62664AF6" w:rsidR="00877A35" w:rsidRPr="00047D8A" w:rsidRDefault="00877A35" w:rsidP="00693144">
            <w:pPr>
              <w:numPr>
                <w:ilvl w:val="0"/>
                <w:numId w:val="19"/>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maksymalna moc netto silnika lub zespołu silników nie mniejsza niż </w:t>
            </w:r>
            <w:r w:rsidR="00A44004" w:rsidRPr="00047D8A">
              <w:rPr>
                <w:rFonts w:ascii="Cambria" w:eastAsia="Times New Roman" w:hAnsi="Cambria" w:cs="Times New Roman"/>
                <w:lang w:eastAsia="pl-PL"/>
              </w:rPr>
              <w:t>240 kW</w:t>
            </w:r>
            <w:r w:rsidRPr="00047D8A">
              <w:rPr>
                <w:rFonts w:ascii="Cambria" w:eastAsia="Times New Roman" w:hAnsi="Cambria" w:cs="Times New Roman"/>
                <w:lang w:eastAsia="pl-PL"/>
              </w:rPr>
              <w:t>,</w:t>
            </w:r>
          </w:p>
          <w:p w14:paraId="480B447D" w14:textId="77777777" w:rsidR="00877A35" w:rsidRPr="00047D8A" w:rsidRDefault="00877A35" w:rsidP="00693144">
            <w:pPr>
              <w:numPr>
                <w:ilvl w:val="0"/>
                <w:numId w:val="19"/>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zalecane chłodzenie silnika(ów) cieczą,</w:t>
            </w:r>
          </w:p>
          <w:p w14:paraId="734F59BB" w14:textId="77777777" w:rsidR="00877A35" w:rsidRPr="00047D8A" w:rsidRDefault="00877A35" w:rsidP="00693144">
            <w:pPr>
              <w:numPr>
                <w:ilvl w:val="0"/>
                <w:numId w:val="19"/>
              </w:numPr>
              <w:spacing w:after="0" w:line="240" w:lineRule="auto"/>
              <w:ind w:left="292" w:hanging="292"/>
              <w:rPr>
                <w:rFonts w:ascii="Cambria" w:eastAsia="Times New Roman" w:hAnsi="Cambria" w:cs="Times New Roman"/>
                <w:szCs w:val="20"/>
                <w:lang w:eastAsia="pl-PL"/>
              </w:rPr>
            </w:pPr>
            <w:r w:rsidRPr="00047D8A">
              <w:rPr>
                <w:rFonts w:ascii="Cambria" w:eastAsia="Times New Roman" w:hAnsi="Cambria" w:cs="Times New Roman"/>
                <w:szCs w:val="20"/>
                <w:lang w:eastAsia="pl-PL"/>
              </w:rPr>
              <w:t>możliwość eksploatacji w temperaturze zewnętrznej od – 30°C do 50°C,</w:t>
            </w:r>
          </w:p>
          <w:p w14:paraId="46325178" w14:textId="1E4D78A8" w:rsidR="00877A35" w:rsidRPr="00047D8A" w:rsidRDefault="00877A35" w:rsidP="00693144">
            <w:pPr>
              <w:numPr>
                <w:ilvl w:val="0"/>
                <w:numId w:val="19"/>
              </w:numPr>
              <w:spacing w:after="0" w:line="240" w:lineRule="auto"/>
              <w:ind w:left="292" w:hanging="292"/>
              <w:rPr>
                <w:rFonts w:ascii="Cambria" w:eastAsia="Times New Roman" w:hAnsi="Cambria" w:cs="Times New Roman"/>
                <w:szCs w:val="20"/>
                <w:lang w:eastAsia="pl-PL"/>
              </w:rPr>
            </w:pPr>
            <w:r w:rsidRPr="00047D8A">
              <w:rPr>
                <w:rFonts w:ascii="Cambria" w:eastAsia="Times New Roman" w:hAnsi="Cambria" w:cs="Times New Roman"/>
                <w:szCs w:val="20"/>
                <w:lang w:eastAsia="pl-PL"/>
              </w:rPr>
              <w:t>zalecane wyposażenie układu sterującego pracą silnika trakcyjnego w funkcję ograniczenia prędkości maksymalnej autobusu do prędkości 80 km/</w:t>
            </w:r>
            <w:r w:rsidR="00A55C61" w:rsidRPr="00047D8A">
              <w:rPr>
                <w:rFonts w:ascii="Cambria" w:eastAsia="Times New Roman" w:hAnsi="Cambria" w:cs="Times New Roman"/>
                <w:szCs w:val="20"/>
                <w:lang w:eastAsia="pl-PL"/>
              </w:rPr>
              <w:t>h</w:t>
            </w:r>
            <w:r w:rsidRPr="00047D8A">
              <w:rPr>
                <w:rFonts w:ascii="Cambria" w:eastAsia="Times New Roman" w:hAnsi="Cambria" w:cs="Times New Roman"/>
                <w:szCs w:val="20"/>
                <w:lang w:eastAsia="pl-PL"/>
              </w:rPr>
              <w:t>,</w:t>
            </w:r>
          </w:p>
          <w:p w14:paraId="136C5039" w14:textId="1168B3F9" w:rsidR="00877A35" w:rsidRPr="00047D8A" w:rsidRDefault="00877A35" w:rsidP="00693144">
            <w:pPr>
              <w:numPr>
                <w:ilvl w:val="0"/>
                <w:numId w:val="19"/>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szCs w:val="20"/>
                <w:lang w:eastAsia="pl-PL"/>
              </w:rPr>
              <w:t>zaleca się wykonanie z wykorzystaniem technologii zmniejszających zużycie energii np. poprzez zwiększenie sprawności silnik</w:t>
            </w:r>
            <w:r w:rsidR="00CA4BF3" w:rsidRPr="00047D8A">
              <w:rPr>
                <w:rFonts w:ascii="Cambria" w:eastAsia="Times New Roman" w:hAnsi="Cambria" w:cs="Times New Roman"/>
                <w:szCs w:val="20"/>
                <w:lang w:eastAsia="pl-PL"/>
              </w:rPr>
              <w:t>a trakcyjnego</w:t>
            </w:r>
            <w:r w:rsidRPr="00047D8A">
              <w:rPr>
                <w:rFonts w:ascii="Cambria" w:eastAsia="Times New Roman" w:hAnsi="Cambria" w:cs="Times New Roman"/>
                <w:szCs w:val="20"/>
                <w:lang w:eastAsia="pl-PL"/>
              </w:rPr>
              <w:t xml:space="preserve">, przetwornicy, zmniejszenie wymiarów i masy; </w:t>
            </w:r>
          </w:p>
        </w:tc>
      </w:tr>
      <w:tr w:rsidR="00877A35" w:rsidRPr="00877A35" w14:paraId="6625EAE2" w14:textId="77777777" w:rsidTr="00325B84">
        <w:tc>
          <w:tcPr>
            <w:tcW w:w="379" w:type="dxa"/>
          </w:tcPr>
          <w:p w14:paraId="014DC4EA"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F87E514"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akumulatory trakcyjne</w:t>
            </w:r>
          </w:p>
          <w:p w14:paraId="3B6C0037" w14:textId="77777777" w:rsidR="00877A35" w:rsidRPr="00877A35" w:rsidRDefault="00877A35" w:rsidP="00877A35">
            <w:pPr>
              <w:spacing w:after="0" w:line="240" w:lineRule="auto"/>
              <w:rPr>
                <w:rFonts w:ascii="Cambria" w:eastAsia="Times New Roman" w:hAnsi="Cambria" w:cs="Times New Roman"/>
                <w:lang w:eastAsia="pl-PL"/>
              </w:rPr>
            </w:pPr>
          </w:p>
        </w:tc>
        <w:tc>
          <w:tcPr>
            <w:tcW w:w="8093" w:type="dxa"/>
          </w:tcPr>
          <w:p w14:paraId="39511C0E"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typ baterii: baterie litowo-jonowe (baterie o dużej pojemności energetycznej)</w:t>
            </w:r>
          </w:p>
          <w:p w14:paraId="77AE0D9D"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zalecane baterie z układem chłodzenia,</w:t>
            </w:r>
          </w:p>
          <w:p w14:paraId="6B4D39A4" w14:textId="1FFA88F3"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deklarowana </w:t>
            </w:r>
            <w:r w:rsidR="00077D84" w:rsidRPr="00047D8A">
              <w:rPr>
                <w:rFonts w:ascii="Cambria" w:eastAsia="Times New Roman" w:hAnsi="Cambria" w:cs="Times New Roman"/>
                <w:lang w:eastAsia="pl-PL"/>
              </w:rPr>
              <w:t>użytkowa</w:t>
            </w:r>
            <w:r w:rsidRPr="00047D8A">
              <w:rPr>
                <w:rFonts w:ascii="Cambria" w:eastAsia="Times New Roman" w:hAnsi="Cambria" w:cs="Times New Roman"/>
                <w:lang w:eastAsia="pl-PL"/>
              </w:rPr>
              <w:t xml:space="preserve"> pojemność energetyczna baterii trakcyjnych: min 600 kWh (za </w:t>
            </w:r>
            <w:r w:rsidR="00077D84" w:rsidRPr="00047D8A">
              <w:rPr>
                <w:rFonts w:ascii="Cambria" w:eastAsia="Times New Roman" w:hAnsi="Cambria" w:cs="Times New Roman"/>
                <w:lang w:eastAsia="pl-PL"/>
              </w:rPr>
              <w:t>użytkową</w:t>
            </w:r>
            <w:r w:rsidRPr="00047D8A">
              <w:rPr>
                <w:rFonts w:ascii="Cambria" w:eastAsia="Times New Roman" w:hAnsi="Cambria" w:cs="Times New Roman"/>
                <w:lang w:eastAsia="pl-PL"/>
              </w:rPr>
              <w:t xml:space="preserve"> </w:t>
            </w:r>
            <w:r w:rsidR="00077D84" w:rsidRPr="00047D8A">
              <w:rPr>
                <w:rFonts w:ascii="Cambria" w:eastAsia="Times New Roman" w:hAnsi="Cambria" w:cs="Times New Roman"/>
                <w:lang w:eastAsia="pl-PL"/>
              </w:rPr>
              <w:t>pojemność</w:t>
            </w:r>
            <w:r w:rsidRPr="00047D8A">
              <w:rPr>
                <w:rFonts w:ascii="Cambria" w:eastAsia="Times New Roman" w:hAnsi="Cambria" w:cs="Times New Roman"/>
                <w:lang w:eastAsia="pl-PL"/>
              </w:rPr>
              <w:t xml:space="preserve"> uważa się pojemność energetyczną </w:t>
            </w:r>
            <w:r w:rsidR="00A55C61" w:rsidRPr="00047D8A">
              <w:rPr>
                <w:rFonts w:ascii="Cambria" w:eastAsia="Times New Roman" w:hAnsi="Cambria" w:cs="Times New Roman"/>
                <w:lang w:eastAsia="pl-PL"/>
              </w:rPr>
              <w:t>całkowicie dostępną dla użytkownika), pozwalające na uzyskanie zasięgu na jednym ładowaniu niemniejszego niż 300km</w:t>
            </w:r>
            <w:r w:rsidR="00A55C61" w:rsidRPr="00047D8A">
              <w:rPr>
                <w:rStyle w:val="Odwoanieprzypisudolnego"/>
                <w:rFonts w:ascii="Cambria" w:eastAsia="Times New Roman" w:hAnsi="Cambria" w:cs="Times New Roman"/>
                <w:lang w:eastAsia="pl-PL"/>
              </w:rPr>
              <w:footnoteReference w:id="5"/>
            </w:r>
          </w:p>
          <w:p w14:paraId="0CA9414B" w14:textId="0ABEAFAB" w:rsidR="00877A35" w:rsidRPr="0068754E" w:rsidRDefault="00CA4BF3"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Trwałość baterii trakcyjnej w okresie w okresie 10lat lub uzyskanie przebiegu 700.000km w zależności co nastąpi wcześniej: </w:t>
            </w:r>
            <w:r w:rsidR="00A44004" w:rsidRPr="00047D8A">
              <w:rPr>
                <w:rFonts w:ascii="Cambria" w:eastAsia="Times New Roman" w:hAnsi="Cambria" w:cs="Times New Roman"/>
                <w:lang w:eastAsia="pl-PL"/>
              </w:rPr>
              <w:t>lub do</w:t>
            </w:r>
            <w:r w:rsidRPr="00047D8A">
              <w:rPr>
                <w:rFonts w:ascii="Cambria" w:eastAsia="Times New Roman" w:hAnsi="Cambria" w:cs="Times New Roman"/>
                <w:lang w:eastAsia="pl-PL"/>
              </w:rPr>
              <w:t xml:space="preserve"> spadku pojemności nie większej niż do poziomu 80% wartości początkowej, przy przebiegach rocznych autobusu ok. 70.000 km, przy ładowaniu mocą o wartości 120 kW,</w:t>
            </w:r>
          </w:p>
          <w:p w14:paraId="7FD1E047" w14:textId="12E225F1" w:rsidR="00CA4BF3" w:rsidRPr="00047D8A" w:rsidRDefault="00CA4BF3"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Trwałość baterii trakcyjnej w okresie od 11 roku do 15 roku eksploatacji</w:t>
            </w:r>
            <w:r w:rsidRPr="00047D8A">
              <w:rPr>
                <w:rStyle w:val="Odwoanieprzypisudolnego"/>
                <w:rFonts w:ascii="Cambria" w:eastAsia="Times New Roman" w:hAnsi="Cambria" w:cs="Times New Roman"/>
                <w:lang w:eastAsia="pl-PL"/>
              </w:rPr>
              <w:footnoteReference w:id="6"/>
            </w:r>
            <w:r w:rsidRPr="00047D8A">
              <w:rPr>
                <w:rFonts w:ascii="Cambria" w:eastAsia="Times New Roman" w:hAnsi="Cambria" w:cs="Times New Roman"/>
                <w:lang w:eastAsia="pl-PL"/>
              </w:rPr>
              <w:t>; do spadku pojemności baterii trakcyjnej nie większej niż do poziomu 70% wartości początkowej uzyskanie zasięgu na jednym ładowaniu niemniejszego niż 180km ww. okresie,</w:t>
            </w:r>
          </w:p>
          <w:p w14:paraId="543A7F56"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strike/>
                <w:lang w:eastAsia="pl-PL"/>
              </w:rPr>
            </w:pPr>
            <w:r w:rsidRPr="00047D8A">
              <w:rPr>
                <w:rFonts w:ascii="Cambria" w:eastAsia="Times New Roman" w:hAnsi="Cambria" w:cs="Times New Roman"/>
                <w:lang w:eastAsia="pl-PL"/>
              </w:rPr>
              <w:t>Wykonawca zapewni możliwość weryfikacji pojemności baterii trakcyjnych</w:t>
            </w:r>
          </w:p>
          <w:p w14:paraId="6333DCB5"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układ elektrycznego zasilania dostosowany do warunków eksploatacji w klimacie środkowoeuropejskim, dostosowany do parkowania (przechowywania) autobusów na zewnętrznym placu postojowym przez cały rok, </w:t>
            </w:r>
          </w:p>
          <w:p w14:paraId="57A6FD1F"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3C496148" w14:textId="2BF5BA6B"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wymagana moc ładowania plug-in: min. 1</w:t>
            </w:r>
            <w:r w:rsidR="00A55C61" w:rsidRPr="00047D8A">
              <w:rPr>
                <w:rFonts w:ascii="Cambria" w:eastAsia="Times New Roman" w:hAnsi="Cambria" w:cs="Times New Roman"/>
                <w:lang w:eastAsia="pl-PL"/>
              </w:rPr>
              <w:t>2</w:t>
            </w:r>
            <w:r w:rsidRPr="00047D8A">
              <w:rPr>
                <w:rFonts w:ascii="Cambria" w:eastAsia="Times New Roman" w:hAnsi="Cambria" w:cs="Times New Roman"/>
                <w:lang w:eastAsia="pl-PL"/>
              </w:rPr>
              <w:t>0 kW.</w:t>
            </w:r>
          </w:p>
        </w:tc>
      </w:tr>
      <w:tr w:rsidR="00877A35" w:rsidRPr="00877A35" w14:paraId="106AACFB" w14:textId="77777777" w:rsidTr="00325B84">
        <w:trPr>
          <w:cantSplit/>
        </w:trPr>
        <w:tc>
          <w:tcPr>
            <w:tcW w:w="379" w:type="dxa"/>
          </w:tcPr>
          <w:p w14:paraId="57B0D73D"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363E11A8"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Systemy ładowania baterii trakcyjnej</w:t>
            </w:r>
          </w:p>
        </w:tc>
        <w:tc>
          <w:tcPr>
            <w:tcW w:w="8093" w:type="dxa"/>
          </w:tcPr>
          <w:p w14:paraId="0638335A" w14:textId="079542E0" w:rsidR="00877A35" w:rsidRPr="00877A35" w:rsidRDefault="00877A35" w:rsidP="00693144">
            <w:pPr>
              <w:numPr>
                <w:ilvl w:val="0"/>
                <w:numId w:val="20"/>
              </w:numPr>
              <w:spacing w:after="0" w:line="240" w:lineRule="auto"/>
              <w:ind w:left="292" w:hanging="292"/>
              <w:rPr>
                <w:rFonts w:ascii="Cambria" w:eastAsia="Times New Roman" w:hAnsi="Cambria" w:cs="Times New Roman"/>
                <w:lang w:eastAsia="pl-PL"/>
              </w:rPr>
            </w:pPr>
            <w:r w:rsidRPr="00877A35">
              <w:rPr>
                <w:rFonts w:ascii="Cambria" w:eastAsia="Times New Roman" w:hAnsi="Cambria" w:cs="Times New Roman"/>
                <w:szCs w:val="20"/>
                <w:lang w:eastAsia="pl-PL"/>
              </w:rPr>
              <w:t>autobus musi być wyposażony w automatyczny układ blokady uruchomienia autobusu (ruszenia) przy podłączonej ładowarce (</w:t>
            </w:r>
            <w:r w:rsidR="00A44004" w:rsidRPr="00877A35">
              <w:rPr>
                <w:rFonts w:ascii="Cambria" w:eastAsia="Times New Roman" w:hAnsi="Cambria" w:cs="Times New Roman"/>
                <w:szCs w:val="20"/>
                <w:lang w:eastAsia="pl-PL"/>
              </w:rPr>
              <w:t>nieodłączonej</w:t>
            </w:r>
            <w:r w:rsidRPr="00877A35">
              <w:rPr>
                <w:rFonts w:ascii="Cambria" w:eastAsia="Times New Roman" w:hAnsi="Cambria" w:cs="Times New Roman"/>
                <w:szCs w:val="20"/>
                <w:lang w:eastAsia="pl-PL"/>
              </w:rPr>
              <w:t xml:space="preserve"> wtyczce ładowarki);</w:t>
            </w:r>
          </w:p>
          <w:p w14:paraId="3516A497" w14:textId="77777777"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i/>
                <w:lang w:eastAsia="pl-PL"/>
              </w:rPr>
            </w:pPr>
            <w:r w:rsidRPr="00877A35">
              <w:rPr>
                <w:rFonts w:ascii="Cambria" w:eastAsia="Times New Roman" w:hAnsi="Cambria" w:cs="Times New Roman"/>
                <w:szCs w:val="20"/>
                <w:lang w:eastAsia="pl-PL"/>
              </w:rPr>
              <w:t xml:space="preserve">autobus musi być wyposażony w automatyczny elektryczny/elektroniczny system rozłączania układu ładowania </w:t>
            </w:r>
            <w:r w:rsidRPr="00877A35">
              <w:rPr>
                <w:rFonts w:ascii="Cambria" w:eastAsia="Times New Roman" w:hAnsi="Cambria" w:cs="Times New Roman"/>
                <w:lang w:eastAsia="pl-PL"/>
              </w:rPr>
              <w:t xml:space="preserve">akumulatorów </w:t>
            </w:r>
            <w:r w:rsidRPr="00877A35">
              <w:rPr>
                <w:rFonts w:ascii="Cambria" w:eastAsia="Times New Roman" w:hAnsi="Cambria" w:cs="Times New Roman"/>
                <w:szCs w:val="20"/>
                <w:lang w:eastAsia="pl-PL"/>
              </w:rPr>
              <w:t>trakcyjnych po osiągnięciu stanu pełnego naładowania, przy zaniku faz ładowania lub przekroczeniu parametrów ładowania;</w:t>
            </w:r>
          </w:p>
          <w:p w14:paraId="40B504BB"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ŁADOWANIE PLUG-IN</w:t>
            </w:r>
          </w:p>
          <w:p w14:paraId="7B834588" w14:textId="77777777"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lang w:eastAsia="pl-PL"/>
              </w:rPr>
            </w:pPr>
            <w:r w:rsidRPr="00877A35">
              <w:rPr>
                <w:rFonts w:ascii="Cambria" w:eastAsia="Times New Roman" w:hAnsi="Cambria" w:cs="Times New Roman"/>
                <w:lang w:eastAsia="pl-PL"/>
              </w:rPr>
              <w:t>gniazdo ładowania plug-in: Combo Type 2 wg IEC 62196-3, usytuowane po prawej stronie autobusu – nadkole przedniej osi i na zwisie tylnym (łącznie dwa gniazda),</w:t>
            </w:r>
          </w:p>
          <w:p w14:paraId="760F7D2C" w14:textId="0CFD783C"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lang w:eastAsia="pl-PL"/>
              </w:rPr>
            </w:pPr>
            <w:r w:rsidRPr="00877A35">
              <w:rPr>
                <w:rFonts w:ascii="Cambria" w:eastAsia="Times New Roman" w:hAnsi="Cambria" w:cs="Times New Roman"/>
                <w:lang w:eastAsia="pl-PL"/>
              </w:rPr>
              <w:t>moc ładowania plug-in min.</w:t>
            </w:r>
            <w:r w:rsidRPr="00877A35">
              <w:rPr>
                <w:rFonts w:ascii="Cambria" w:eastAsia="Times New Roman" w:hAnsi="Cambria" w:cs="Times New Roman"/>
                <w:szCs w:val="20"/>
                <w:lang w:eastAsia="pl-PL"/>
              </w:rPr>
              <w:t xml:space="preserve"> 1</w:t>
            </w:r>
            <w:r w:rsidR="006775CF">
              <w:rPr>
                <w:rFonts w:ascii="Cambria" w:eastAsia="Times New Roman" w:hAnsi="Cambria" w:cs="Times New Roman"/>
                <w:szCs w:val="20"/>
                <w:lang w:eastAsia="pl-PL"/>
              </w:rPr>
              <w:t>2</w:t>
            </w:r>
            <w:r w:rsidRPr="00877A35">
              <w:rPr>
                <w:rFonts w:ascii="Cambria" w:eastAsia="Times New Roman" w:hAnsi="Cambria" w:cs="Times New Roman"/>
                <w:szCs w:val="20"/>
                <w:lang w:eastAsia="pl-PL"/>
              </w:rPr>
              <w:t xml:space="preserve">0 kW, </w:t>
            </w:r>
          </w:p>
          <w:p w14:paraId="4B41EA1C"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PROTOKÓŁ TRANSMISJI DANYCH</w:t>
            </w:r>
          </w:p>
          <w:p w14:paraId="3ABF0804" w14:textId="77777777"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b/>
                <w:lang w:eastAsia="pl-PL"/>
              </w:rPr>
            </w:pPr>
            <w:r w:rsidRPr="00877A35">
              <w:rPr>
                <w:rFonts w:ascii="Cambria" w:eastAsia="Times New Roman" w:hAnsi="Cambria" w:cs="Times New Roman"/>
                <w:lang w:eastAsia="pl-PL"/>
              </w:rPr>
              <w:t xml:space="preserve">protokół transmisji danych ładowania plug-in: komunikacja przewodowa PLC (Power Line Communication) bazująca na normach: </w:t>
            </w:r>
            <w:r w:rsidRPr="00877A35">
              <w:rPr>
                <w:rFonts w:ascii="Cambria" w:eastAsia="Times New Roman" w:hAnsi="Cambria" w:cs="Times New Roman"/>
                <w:lang w:eastAsia="pl-PL"/>
              </w:rPr>
              <w:br/>
              <w:t>IEC 61851, DIN 70121, ISO/IEC 15118.</w:t>
            </w:r>
          </w:p>
          <w:p w14:paraId="4DA3651B" w14:textId="77777777"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i/>
                <w:lang w:eastAsia="pl-PL"/>
              </w:rPr>
            </w:pPr>
            <w:r w:rsidRPr="00877A35">
              <w:rPr>
                <w:rFonts w:ascii="Cambria" w:eastAsia="Times New Roman" w:hAnsi="Cambria" w:cs="Times New Roman"/>
                <w:i/>
                <w:lang w:eastAsia="pl-PL"/>
              </w:rPr>
              <w:t xml:space="preserve">Zamawiający zastrzega sobie dokonanie zmiany protokołu w przypadku wprowadzenia standaryzacji światowej lub europejskiej lub wprowadzenia w Polsce standaryzacji na podstawie delegacji wynikającej z obowiązującej ustawy o elektromobilności.” </w:t>
            </w:r>
            <w:r w:rsidRPr="00877A35">
              <w:rPr>
                <w:rFonts w:ascii="Cambria" w:eastAsia="Times New Roman" w:hAnsi="Cambria" w:cs="Times New Roman"/>
                <w:lang w:eastAsia="pl-PL"/>
              </w:rPr>
              <w:t xml:space="preserve"> </w:t>
            </w:r>
          </w:p>
        </w:tc>
      </w:tr>
      <w:tr w:rsidR="00877A35" w:rsidRPr="00877A35" w14:paraId="25BE20CC" w14:textId="77777777" w:rsidTr="00325B84">
        <w:tc>
          <w:tcPr>
            <w:tcW w:w="379" w:type="dxa"/>
          </w:tcPr>
          <w:p w14:paraId="677AC96F" w14:textId="77777777" w:rsidR="00877A35" w:rsidRPr="00877A35" w:rsidRDefault="00877A35" w:rsidP="00B24220">
            <w:pPr>
              <w:numPr>
                <w:ilvl w:val="0"/>
                <w:numId w:val="33"/>
              </w:numPr>
              <w:spacing w:after="0" w:line="240" w:lineRule="auto"/>
              <w:jc w:val="center"/>
              <w:rPr>
                <w:rFonts w:ascii="Cambria" w:eastAsia="Times New Roman" w:hAnsi="Cambria" w:cs="Times New Roman"/>
                <w:lang w:eastAsia="pl-PL"/>
              </w:rPr>
            </w:pPr>
          </w:p>
        </w:tc>
        <w:tc>
          <w:tcPr>
            <w:tcW w:w="1946" w:type="dxa"/>
          </w:tcPr>
          <w:p w14:paraId="6C8EA6A0"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Informacje o stanie baterii i procesie ładowania</w:t>
            </w:r>
          </w:p>
        </w:tc>
        <w:tc>
          <w:tcPr>
            <w:tcW w:w="8093" w:type="dxa"/>
          </w:tcPr>
          <w:p w14:paraId="379B3944" w14:textId="77777777" w:rsidR="00877A35" w:rsidRPr="00877A35" w:rsidRDefault="00877A35" w:rsidP="00877A35">
            <w:pPr>
              <w:spacing w:after="0" w:line="240" w:lineRule="auto"/>
              <w:ind w:left="360" w:hanging="360"/>
              <w:rPr>
                <w:rFonts w:ascii="Cambria" w:eastAsia="Times New Roman" w:hAnsi="Cambria" w:cs="Times New Roman"/>
                <w:lang w:eastAsia="pl-PL"/>
              </w:rPr>
            </w:pPr>
            <w:r w:rsidRPr="00877A35">
              <w:rPr>
                <w:rFonts w:ascii="Cambria" w:eastAsia="Times New Roman" w:hAnsi="Cambria" w:cs="Times New Roman"/>
                <w:lang w:eastAsia="pl-PL"/>
              </w:rPr>
              <w:t>TRANSMISJA DANYCH</w:t>
            </w:r>
          </w:p>
          <w:p w14:paraId="58F0CA55"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dane (sygnały techniczne) przekazywane będą poprzez komputer pokładowy i łącza GSM, zgodnie z zapisem w pkt. 4.1.3.1 załącznika nr 1.5 do SWZ. Dane muszą być zgodne ze standardem przyjętym przez Zamawiającego (funkcjonującym od 2010 roku). Dane będą wykorzy</w:t>
            </w:r>
            <w:r w:rsidRPr="00693144">
              <w:rPr>
                <w:rFonts w:ascii="Cambria" w:eastAsia="Times New Roman" w:hAnsi="Cambria" w:cs="Times New Roman"/>
                <w:szCs w:val="20"/>
                <w:lang w:eastAsia="pl-PL"/>
              </w:rPr>
              <w:softHyphen/>
              <w:t xml:space="preserve">stane przez systemy </w:t>
            </w:r>
            <w:r w:rsidRPr="00693144">
              <w:rPr>
                <w:rFonts w:ascii="Cambria" w:eastAsia="Times New Roman" w:hAnsi="Cambria" w:cs="Times New Roman"/>
                <w:szCs w:val="20"/>
                <w:lang w:eastAsia="pl-PL"/>
              </w:rPr>
              <w:lastRenderedPageBreak/>
              <w:t xml:space="preserve">informatyczne funkcjonujące u Zamawiającego. Szczegółowy opis standardu zostanie udostępniony wykonawcy po podpisaniu mowy. </w:t>
            </w:r>
          </w:p>
          <w:p w14:paraId="288EF68C"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0F952045"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szczegółowa lista danych (sygnałów technicznych) z podziałem na przekazywane „on-line” i po zjeździe autobusu do Oddziału, zostanie ustalona w trybie roboczym po podpisaniu umowy, na etapie produkcji pierwszej sztuki autobusu. </w:t>
            </w:r>
          </w:p>
          <w:p w14:paraId="6703AE83" w14:textId="174C32BF"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Dane o aktualnym stanie baterii m.in. aktualna rzeczywista pojemność baterii trakcyjnych, liczba zrealizowanych cykli ładowania, </w:t>
            </w:r>
            <w:r w:rsidR="006775CF" w:rsidRPr="00693144">
              <w:rPr>
                <w:rFonts w:ascii="Cambria" w:eastAsia="Times New Roman" w:hAnsi="Cambria" w:cs="Times New Roman"/>
                <w:szCs w:val="20"/>
                <w:lang w:eastAsia="pl-PL"/>
              </w:rPr>
              <w:t>SOH – stan żywotności b</w:t>
            </w:r>
            <w:r w:rsidR="00047D8A" w:rsidRPr="00693144">
              <w:rPr>
                <w:rFonts w:ascii="Cambria" w:eastAsia="Times New Roman" w:hAnsi="Cambria" w:cs="Times New Roman"/>
                <w:szCs w:val="20"/>
                <w:lang w:eastAsia="pl-PL"/>
              </w:rPr>
              <w:t>a</w:t>
            </w:r>
            <w:r w:rsidR="006775CF" w:rsidRPr="00693144">
              <w:rPr>
                <w:rFonts w:ascii="Cambria" w:eastAsia="Times New Roman" w:hAnsi="Cambria" w:cs="Times New Roman"/>
                <w:szCs w:val="20"/>
                <w:lang w:eastAsia="pl-PL"/>
              </w:rPr>
              <w:t xml:space="preserve">terii trakcyjnej, </w:t>
            </w:r>
            <w:r w:rsidRPr="00693144">
              <w:rPr>
                <w:rFonts w:ascii="Cambria" w:eastAsia="Times New Roman" w:hAnsi="Cambria" w:cs="Times New Roman"/>
                <w:szCs w:val="20"/>
                <w:lang w:eastAsia="pl-PL"/>
              </w:rPr>
              <w:t>zużycie średnie, szacowany zasięg. Szczegółowa lista danych (sygnałów technicznych) dotycząca baterii trakcyjnych z podziałem na przekazywane „on-line” i po zjeździe autobusu do Oddziału, zostanie ustalona w trybie roboczym po podpisaniu umowy, na etapie produkcji pierwszej sztuki autobusu.</w:t>
            </w:r>
          </w:p>
          <w:p w14:paraId="134AC151"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INFORMACJE NA DESCE ROZDZIELCZEJ KIEROWCY</w:t>
            </w:r>
          </w:p>
          <w:p w14:paraId="35E6FF37" w14:textId="08B6FEA3"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na desce rozdzielczej podczas jazdy muszą być wyświetlane następujące informacje: </w:t>
            </w:r>
            <w:r w:rsidR="006775CF" w:rsidRPr="00693144">
              <w:rPr>
                <w:rFonts w:ascii="Cambria" w:eastAsia="Times New Roman" w:hAnsi="Cambria" w:cs="Times New Roman"/>
                <w:szCs w:val="20"/>
                <w:lang w:eastAsia="pl-PL"/>
              </w:rPr>
              <w:t>poziom całkowicie dostępnej w zakresie od 0 do 100 dla użytkownika energii baterii trakcyjnej wyrażony w [%]</w:t>
            </w:r>
            <w:r w:rsidRPr="00693144">
              <w:rPr>
                <w:rFonts w:ascii="Cambria" w:eastAsia="Times New Roman" w:hAnsi="Cambria" w:cs="Times New Roman"/>
                <w:szCs w:val="20"/>
                <w:lang w:eastAsia="pl-PL"/>
              </w:rPr>
              <w:t xml:space="preserve">;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w:t>
            </w:r>
            <w:r w:rsidR="006775CF" w:rsidRPr="00693144">
              <w:rPr>
                <w:rFonts w:ascii="Cambria" w:eastAsia="Times New Roman" w:hAnsi="Cambria" w:cs="Times New Roman"/>
                <w:szCs w:val="20"/>
                <w:lang w:eastAsia="pl-PL"/>
              </w:rPr>
              <w:t>przed wskazaniem niebezpiecznego poziomu rozładowania (poziom ten zostanie określony w trybie roboczym po podpisaniu Umowy)</w:t>
            </w:r>
            <w:r w:rsidRPr="00693144">
              <w:rPr>
                <w:rFonts w:ascii="Cambria" w:eastAsia="Times New Roman" w:hAnsi="Cambria" w:cs="Times New Roman"/>
                <w:szCs w:val="20"/>
                <w:lang w:eastAsia="pl-PL"/>
              </w:rPr>
              <w:t>;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79D9C30F" w14:textId="42E9C523"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dane o aktualnym stanie baterii m.in. aktualna rzeczywista pojemność baterii trakcyjnych, liczba zrealizowanych cykli ładowania, </w:t>
            </w:r>
            <w:r w:rsidR="006775CF" w:rsidRPr="00693144">
              <w:rPr>
                <w:rFonts w:ascii="Cambria" w:eastAsia="Times New Roman" w:hAnsi="Cambria" w:cs="Times New Roman"/>
                <w:szCs w:val="20"/>
                <w:lang w:eastAsia="pl-PL"/>
              </w:rPr>
              <w:t xml:space="preserve">SOH – stan żywotności baterii, </w:t>
            </w:r>
            <w:r w:rsidRPr="00693144">
              <w:rPr>
                <w:rFonts w:ascii="Cambria" w:eastAsia="Times New Roman" w:hAnsi="Cambria" w:cs="Times New Roman"/>
                <w:szCs w:val="20"/>
                <w:lang w:eastAsia="pl-PL"/>
              </w:rPr>
              <w:t>szacowany zasięg, zużycie średnie, zużycie chwilowe, inne dotyczące baterii odnoszące się do możliwości jezdnych pojazdu. Szczegółowa lista danych dotycząca baterii trakcyjnych zostanie ustalona w trybie roboczym po podpisaniu umowy, na etapie produkcji pierwszej sztuki autobusu.</w:t>
            </w:r>
          </w:p>
          <w:p w14:paraId="321D0DBC" w14:textId="6F536CAF"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na desce rozdzielczej podczas ładowania muszą być wyświetlane następujące informacje: informacja dla kierowcy o zachodzącym procesie ładowania; stan naładowania baterii w [%]; moc ładowania baterii [kW]; wymagany minimalny czas ładowania (np. oznakowany w kolorze czerwonym) - czas ładowania obliczony dla zwiększenia zasięgu do 80 km (przy uwzględnieniu średniego zużycia energii z dnia eksploatacji); zalecany czas ładowania (np. oznakowany w kolorze zielonym) - czas ładowania obliczony do uzyskania SOC ok. 85 - 90% (wartość charakterystyczna dla typu baterii – ładowanie dużą mocą), w sytuacji stanu naładowania baterii gwarantującej zasięg powyżej </w:t>
            </w:r>
            <w:r w:rsidR="006775CF" w:rsidRPr="00693144">
              <w:rPr>
                <w:rFonts w:ascii="Cambria" w:eastAsia="Times New Roman" w:hAnsi="Cambria" w:cs="Times New Roman"/>
                <w:szCs w:val="20"/>
                <w:lang w:eastAsia="pl-PL"/>
              </w:rPr>
              <w:t>25</w:t>
            </w:r>
            <w:r w:rsidRPr="00693144">
              <w:rPr>
                <w:rFonts w:ascii="Cambria" w:eastAsia="Times New Roman" w:hAnsi="Cambria" w:cs="Times New Roman"/>
                <w:szCs w:val="20"/>
                <w:lang w:eastAsia="pl-PL"/>
              </w:rPr>
              <w:t>0 km).</w:t>
            </w:r>
          </w:p>
          <w:p w14:paraId="1FA4C5BB"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Dopuszcza się jako rozwiązanie równoważne, udostępnienie Zamawiającemu panelu dostępnego online (w portalu Wykonawcy przeznaczonym dla Zamawiającego), w którym będą dostępne wymagane powyżej dane,</w:t>
            </w:r>
          </w:p>
          <w:p w14:paraId="0F426802"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IDENTYFIKACJA POJAZDU</w:t>
            </w:r>
          </w:p>
          <w:p w14:paraId="019CDCBD"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podczas ładowania autobus musi przesyłać dane identyfikacyjne do ładowarki – nr taborowy; ładowarka przysyła swój numer identyfikacyjny do autobusu. </w:t>
            </w:r>
          </w:p>
          <w:p w14:paraId="79CCE120"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DANE PRZEKAZYWANE ON-LINE</w:t>
            </w:r>
          </w:p>
          <w:p w14:paraId="43E577BF"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lastRenderedPageBreak/>
              <w:t xml:space="preserve">na serwer Zamawiającego muszą być on-line przesyłane następujące informacje: </w:t>
            </w:r>
          </w:p>
          <w:p w14:paraId="3A49F166" w14:textId="77777777" w:rsidR="00C81319" w:rsidRPr="009030D8" w:rsidRDefault="00C81319" w:rsidP="00C81319">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DANE PRZEKAZYWANE ON-LINE</w:t>
            </w:r>
          </w:p>
          <w:p w14:paraId="41BE96A5" w14:textId="77777777" w:rsidR="00C81319" w:rsidRPr="00693144" w:rsidRDefault="00C81319"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na serwer Zamawiającego muszą być on-line przesyłane następujące informacje: </w:t>
            </w:r>
          </w:p>
          <w:p w14:paraId="47A60172" w14:textId="77777777" w:rsidR="00C81319" w:rsidRPr="00693144" w:rsidRDefault="00C81319"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46925385" w14:textId="77777777" w:rsidR="00C81319" w:rsidRPr="009030D8" w:rsidRDefault="00C81319" w:rsidP="00C81319">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DANE PRZEKAZYWANE PO ZJEŹDZIE AUTOBUSU DO ODDZIAŁU</w:t>
            </w:r>
          </w:p>
          <w:p w14:paraId="769AFEBD" w14:textId="77777777" w:rsidR="00C81319" w:rsidRPr="00693144" w:rsidRDefault="00C81319"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  </w:t>
            </w:r>
          </w:p>
          <w:p w14:paraId="653B0F12" w14:textId="4E4444C8" w:rsidR="00877A35" w:rsidRPr="00877A35" w:rsidRDefault="00C81319" w:rsidP="00693144">
            <w:pPr>
              <w:numPr>
                <w:ilvl w:val="0"/>
                <w:numId w:val="4"/>
              </w:numPr>
              <w:spacing w:after="0" w:line="240" w:lineRule="auto"/>
              <w:rPr>
                <w:rFonts w:ascii="Cambria" w:eastAsia="Times New Roman" w:hAnsi="Cambria" w:cs="Times New Roman"/>
                <w:lang w:eastAsia="pl-PL"/>
              </w:rPr>
            </w:pPr>
            <w:r w:rsidRPr="00693144">
              <w:rPr>
                <w:rFonts w:ascii="Cambria" w:eastAsia="Times New Roman" w:hAnsi="Cambria" w:cs="Times New Roman"/>
                <w:szCs w:val="20"/>
                <w:lang w:eastAsia="pl-PL"/>
              </w:rPr>
              <w:t>Z możliwością łatwego wyeksportowania danych telemetrycznych do formatu *.xls, *.xlsx</w:t>
            </w:r>
          </w:p>
        </w:tc>
      </w:tr>
      <w:tr w:rsidR="00877A35" w:rsidRPr="00877A35" w14:paraId="226B8D9C" w14:textId="77777777" w:rsidTr="00325B84">
        <w:trPr>
          <w:cantSplit/>
        </w:trPr>
        <w:tc>
          <w:tcPr>
            <w:tcW w:w="379" w:type="dxa"/>
          </w:tcPr>
          <w:p w14:paraId="09FD043C"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A982845"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oś przednia</w:t>
            </w:r>
          </w:p>
          <w:p w14:paraId="4A4DBAEE"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kierowana</w:t>
            </w:r>
          </w:p>
        </w:tc>
        <w:tc>
          <w:tcPr>
            <w:tcW w:w="8093" w:type="dxa"/>
          </w:tcPr>
          <w:p w14:paraId="23090A7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rozwiązanie konstrukcyjne ze sztywną belką; </w:t>
            </w:r>
            <w:r w:rsidRPr="00877A35">
              <w:rPr>
                <w:rFonts w:ascii="Cambria" w:eastAsia="Times New Roman" w:hAnsi="Cambria" w:cs="Times New Roman"/>
                <w:lang w:eastAsia="pl-PL"/>
              </w:rPr>
              <w:t>dopuszcza się zastosowanie zawieszenia niezależnego osi przedniej;</w:t>
            </w:r>
          </w:p>
          <w:p w14:paraId="2CE32E14"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zastosowane osłony ochronne śrub mocujących koła</w:t>
            </w:r>
          </w:p>
        </w:tc>
      </w:tr>
      <w:tr w:rsidR="00877A35" w:rsidRPr="00877A35" w14:paraId="4F7C06EB" w14:textId="77777777" w:rsidTr="00325B84">
        <w:trPr>
          <w:cantSplit/>
        </w:trPr>
        <w:tc>
          <w:tcPr>
            <w:tcW w:w="379" w:type="dxa"/>
          </w:tcPr>
          <w:p w14:paraId="13245312"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73939242"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most napędowy</w:t>
            </w:r>
          </w:p>
          <w:p w14:paraId="7F5EDB12" w14:textId="77777777" w:rsidR="00877A35" w:rsidRPr="00877A35" w:rsidRDefault="00877A35" w:rsidP="00877A35">
            <w:pPr>
              <w:tabs>
                <w:tab w:val="right" w:pos="1806"/>
              </w:tabs>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mechaniczny –</w:t>
            </w:r>
            <w:r w:rsidRPr="00877A35">
              <w:rPr>
                <w:rFonts w:ascii="Cambria" w:eastAsia="Times New Roman" w:hAnsi="Cambria" w:cs="Times New Roman"/>
                <w:szCs w:val="20"/>
                <w:lang w:eastAsia="pl-PL"/>
              </w:rPr>
              <w:tab/>
            </w:r>
          </w:p>
          <w:p w14:paraId="75072D5C"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 jeśli występuje</w:t>
            </w:r>
          </w:p>
        </w:tc>
        <w:tc>
          <w:tcPr>
            <w:tcW w:w="8093" w:type="dxa"/>
          </w:tcPr>
          <w:p w14:paraId="2F640AF3" w14:textId="2C0F9149"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przełożenie dobrane w sposób minimalizujący zużycie energii elektrycznej w warunkach drogowych aglomeracji Warszawskiej </w:t>
            </w:r>
          </w:p>
          <w:p w14:paraId="2C04CEBE"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uzębienie przekładni wykonane w sposób minimalizujący emisję hałasu</w:t>
            </w:r>
          </w:p>
        </w:tc>
      </w:tr>
      <w:tr w:rsidR="00877A35" w:rsidRPr="00877A35" w14:paraId="5B3F8FDC" w14:textId="77777777" w:rsidTr="00325B84">
        <w:tc>
          <w:tcPr>
            <w:tcW w:w="379" w:type="dxa"/>
          </w:tcPr>
          <w:p w14:paraId="6422528A"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3C56AED"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kierowniczy</w:t>
            </w:r>
          </w:p>
        </w:tc>
        <w:tc>
          <w:tcPr>
            <w:tcW w:w="8093" w:type="dxa"/>
          </w:tcPr>
          <w:p w14:paraId="17A3C411" w14:textId="77777777" w:rsidR="00877A35" w:rsidRPr="00047D8A"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ze wspomaganiem hydraulicznym lub elektrohydraulicznym, końcówki drążków </w:t>
            </w:r>
            <w:r w:rsidRPr="00047D8A">
              <w:rPr>
                <w:rFonts w:ascii="Cambria" w:eastAsia="Times New Roman" w:hAnsi="Cambria" w:cs="Times New Roman"/>
                <w:szCs w:val="20"/>
                <w:lang w:eastAsia="pl-PL"/>
              </w:rPr>
              <w:t>bezobsługowe typu „for life”</w:t>
            </w:r>
          </w:p>
          <w:p w14:paraId="00A57BF9" w14:textId="242FDB8D" w:rsidR="00877A35" w:rsidRPr="00047D8A" w:rsidRDefault="00877A35" w:rsidP="00877A35">
            <w:pPr>
              <w:numPr>
                <w:ilvl w:val="0"/>
                <w:numId w:val="4"/>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diagnoza układu kierowniczego realizowana przez złącze diagnostyczne dedykowane lub przez złącze OBD</w:t>
            </w:r>
            <w:r w:rsidRPr="00047D8A">
              <w:rPr>
                <w:rFonts w:ascii="Cambria" w:eastAsia="Times New Roman" w:hAnsi="Cambria" w:cs="Times New Roman"/>
                <w:szCs w:val="24"/>
                <w:lang w:eastAsia="pl-PL"/>
              </w:rPr>
              <w:t xml:space="preserve"> dopuszcza się diagnostykę układu kierowniczego bezpośrednio z poziomu pulpitu kierowcy, z </w:t>
            </w:r>
            <w:r w:rsidR="00A44004" w:rsidRPr="00047D8A">
              <w:rPr>
                <w:rFonts w:ascii="Cambria" w:eastAsia="Times New Roman" w:hAnsi="Cambria" w:cs="Times New Roman"/>
                <w:szCs w:val="24"/>
                <w:lang w:eastAsia="pl-PL"/>
              </w:rPr>
              <w:t>zastrzeżeniem,</w:t>
            </w:r>
            <w:r w:rsidRPr="00047D8A">
              <w:rPr>
                <w:rFonts w:ascii="Cambria" w:eastAsia="Times New Roman" w:hAnsi="Cambria" w:cs="Times New Roman"/>
                <w:szCs w:val="24"/>
                <w:lang w:eastAsia="pl-PL"/>
              </w:rPr>
              <w:t xml:space="preserve"> że zapewni ona jednoznaczną identyfikację błędów dla serwisu Zamawiającego,</w:t>
            </w:r>
          </w:p>
          <w:p w14:paraId="6791B0F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pełną regulacją położenia koła kierownicy, z pneumatyczną lub mechaniczną blokadą w wybranym położeniu; zalecana regulacja wysokości i pochylenia koła kierownicy łącznie z deską rozdzielczą</w:t>
            </w:r>
          </w:p>
        </w:tc>
      </w:tr>
      <w:tr w:rsidR="00877A35" w:rsidRPr="00877A35" w14:paraId="50ACEF62" w14:textId="77777777" w:rsidTr="00325B84">
        <w:trPr>
          <w:trHeight w:val="248"/>
        </w:trPr>
        <w:tc>
          <w:tcPr>
            <w:tcW w:w="379" w:type="dxa"/>
          </w:tcPr>
          <w:p w14:paraId="307EC7D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0AC5193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pneumatyczny</w:t>
            </w:r>
          </w:p>
        </w:tc>
        <w:tc>
          <w:tcPr>
            <w:tcW w:w="8093" w:type="dxa"/>
          </w:tcPr>
          <w:p w14:paraId="4664F67F"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obwód przygotowania powietrza wyposażony m. in. w:</w:t>
            </w:r>
          </w:p>
          <w:p w14:paraId="2A5143B9" w14:textId="77777777" w:rsidR="00877A35" w:rsidRPr="00877A35" w:rsidRDefault="00877A35" w:rsidP="00B24220">
            <w:pPr>
              <w:numPr>
                <w:ilvl w:val="0"/>
                <w:numId w:val="7"/>
              </w:num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lang w:eastAsia="pl-PL"/>
              </w:rPr>
              <w:t xml:space="preserve">lub sprężarki śrubowej napędzanych przez silnik elektryczny </w:t>
            </w:r>
          </w:p>
          <w:p w14:paraId="0A9FE508" w14:textId="77777777" w:rsidR="00877A35" w:rsidRPr="00877A35" w:rsidRDefault="00877A35" w:rsidP="00B24220">
            <w:pPr>
              <w:numPr>
                <w:ilvl w:val="0"/>
                <w:numId w:val="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podgrzewany, sterowany automatycznie odolejacz</w:t>
            </w:r>
          </w:p>
          <w:p w14:paraId="332208B2" w14:textId="77777777" w:rsidR="00877A35" w:rsidRPr="00877A35" w:rsidRDefault="00877A35" w:rsidP="00B24220">
            <w:pPr>
              <w:numPr>
                <w:ilvl w:val="0"/>
                <w:numId w:val="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877A35">
              <w:rPr>
                <w:rFonts w:ascii="Cambria" w:eastAsia="Times New Roman" w:hAnsi="Cambria" w:cs="Times New Roman"/>
                <w:szCs w:val="20"/>
                <w:vertAlign w:val="superscript"/>
                <w:lang w:eastAsia="pl-PL"/>
              </w:rPr>
              <w:t>3</w:t>
            </w:r>
            <w:r w:rsidRPr="00877A35">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3BB4759F" w14:textId="77777777" w:rsidR="00877A35" w:rsidRPr="00877A35" w:rsidRDefault="00877A35" w:rsidP="00B24220">
            <w:pPr>
              <w:numPr>
                <w:ilvl w:val="0"/>
                <w:numId w:val="8"/>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15113041" w14:textId="77777777" w:rsidR="00877A35" w:rsidRPr="00877A35" w:rsidRDefault="00877A35" w:rsidP="00B24220">
            <w:pPr>
              <w:numPr>
                <w:ilvl w:val="0"/>
                <w:numId w:val="9"/>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F74D8C5" w14:textId="77777777" w:rsidR="00877A35" w:rsidRPr="00877A35" w:rsidRDefault="00877A35" w:rsidP="00B24220">
            <w:pPr>
              <w:numPr>
                <w:ilvl w:val="0"/>
                <w:numId w:val="9"/>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przewody pneumatyczne sztywne – wykonane z materiałów nierdzewnych</w:t>
            </w:r>
          </w:p>
        </w:tc>
      </w:tr>
      <w:tr w:rsidR="00877A35" w:rsidRPr="00877A35" w14:paraId="0341B1F6" w14:textId="77777777" w:rsidTr="00325B84">
        <w:trPr>
          <w:cantSplit/>
        </w:trPr>
        <w:tc>
          <w:tcPr>
            <w:tcW w:w="379" w:type="dxa"/>
          </w:tcPr>
          <w:p w14:paraId="15685912"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5F2DD28A"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hamulcowy</w:t>
            </w:r>
          </w:p>
        </w:tc>
        <w:tc>
          <w:tcPr>
            <w:tcW w:w="8093" w:type="dxa"/>
          </w:tcPr>
          <w:p w14:paraId="7BF2F183"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wyposażony w: </w:t>
            </w:r>
          </w:p>
          <w:p w14:paraId="322838AF"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hamulce tarczowe</w:t>
            </w:r>
          </w:p>
          <w:p w14:paraId="4C13626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zaciski hamulcowe z automatyczną regulacją luzu</w:t>
            </w:r>
          </w:p>
          <w:p w14:paraId="1EB3A2B3"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EBS</w:t>
            </w:r>
          </w:p>
          <w:p w14:paraId="6C758238"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w:t>
            </w:r>
          </w:p>
          <w:p w14:paraId="73118C56" w14:textId="44F471B3"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hamulec przystankowy uruchamiany automatycznie, gdy którekolwiek drzwi pasażerskie są otwarte</w:t>
            </w:r>
            <w:r w:rsidR="00483AD1">
              <w:rPr>
                <w:rFonts w:ascii="Cambria" w:eastAsia="Times New Roman" w:hAnsi="Cambria" w:cs="Times New Roman"/>
                <w:szCs w:val="20"/>
                <w:lang w:eastAsia="pl-PL"/>
              </w:rPr>
              <w:t xml:space="preserve"> (zgodnie z Regulaminem nr 107 EKG ONZ)</w:t>
            </w:r>
            <w:r w:rsidRPr="00877A35">
              <w:rPr>
                <w:rFonts w:ascii="Cambria" w:eastAsia="Times New Roman" w:hAnsi="Cambria" w:cs="Times New Roman"/>
                <w:szCs w:val="20"/>
                <w:lang w:eastAsia="pl-PL"/>
              </w:rPr>
              <w:t xml:space="preserve">, z możliwością załączania ręcznego przez kierowcę w sytuacji zatrzymania się spowodowanego warunkami ruchu drogowego, z możliwością awaryjnego odblokowania specjalnym przyciskiem zabezpieczonym przed przypadkowym użyciem, którego użycie jest raportowane zgodnie z   </w:t>
            </w:r>
            <w:r w:rsidRPr="00877A35">
              <w:rPr>
                <w:rFonts w:ascii="Times New Roman" w:eastAsia="Times New Roman" w:hAnsi="Times New Roman" w:cs="Times New Roman"/>
                <w:color w:val="000000"/>
                <w:szCs w:val="20"/>
                <w:lang w:eastAsia="pl-PL"/>
              </w:rPr>
              <w:t>Załącznikiem nr 1.5 do SWZ</w:t>
            </w:r>
          </w:p>
        </w:tc>
      </w:tr>
      <w:tr w:rsidR="00877A35" w:rsidRPr="00877A35" w14:paraId="4C2191C7" w14:textId="77777777" w:rsidTr="00325B84">
        <w:tc>
          <w:tcPr>
            <w:tcW w:w="379" w:type="dxa"/>
          </w:tcPr>
          <w:p w14:paraId="0A54E171"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755972EF"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zawieszenie</w:t>
            </w:r>
          </w:p>
          <w:p w14:paraId="039B2538"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p>
        </w:tc>
        <w:tc>
          <w:tcPr>
            <w:tcW w:w="8093" w:type="dxa"/>
          </w:tcPr>
          <w:p w14:paraId="71EF76F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pneumatyczne, z możliwością realizacji funkcji unoszenia nadwozia oraz tzw. przyklęku (obniżenia prawej strony nadwozia do wysokości stopnia maks. 270 mm) </w:t>
            </w:r>
          </w:p>
          <w:p w14:paraId="0AB490BE"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tc>
      </w:tr>
      <w:tr w:rsidR="00877A35" w:rsidRPr="00877A35" w14:paraId="09C55CC4" w14:textId="77777777" w:rsidTr="00325B84">
        <w:trPr>
          <w:trHeight w:val="350"/>
        </w:trPr>
        <w:tc>
          <w:tcPr>
            <w:tcW w:w="379" w:type="dxa"/>
          </w:tcPr>
          <w:p w14:paraId="3EE26772"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0EA74653"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ogumienie</w:t>
            </w:r>
          </w:p>
        </w:tc>
        <w:tc>
          <w:tcPr>
            <w:tcW w:w="8093" w:type="dxa"/>
          </w:tcPr>
          <w:p w14:paraId="4241A3B0"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bezdętkowe, typu miejskiego, </w:t>
            </w:r>
          </w:p>
          <w:p w14:paraId="6B315FFE"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gwarantowany poziom emitowanego hałasu nie większy niż 71 dB (A)</w:t>
            </w:r>
          </w:p>
          <w:p w14:paraId="603C70EF"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koła na osi napędowej wyposażone w ogumienie bliźniacze</w:t>
            </w:r>
          </w:p>
        </w:tc>
      </w:tr>
      <w:tr w:rsidR="00877A35" w:rsidRPr="00877A35" w14:paraId="6223C2F0" w14:textId="77777777" w:rsidTr="00325B84">
        <w:trPr>
          <w:trHeight w:val="248"/>
        </w:trPr>
        <w:tc>
          <w:tcPr>
            <w:tcW w:w="379" w:type="dxa"/>
          </w:tcPr>
          <w:p w14:paraId="738479CE"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C41D34A" w14:textId="408136DB"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ogrzewania</w:t>
            </w:r>
            <w:r w:rsidR="00521DB5">
              <w:rPr>
                <w:rFonts w:ascii="Cambria" w:eastAsia="Times New Roman" w:hAnsi="Cambria" w:cs="Times New Roman"/>
                <w:szCs w:val="20"/>
                <w:lang w:eastAsia="pl-PL"/>
              </w:rPr>
              <w:t xml:space="preserve"> </w:t>
            </w:r>
            <w:r w:rsidR="00521DB5">
              <w:rPr>
                <w:rStyle w:val="Odwoanieprzypisudolnego"/>
                <w:rFonts w:ascii="Cambria" w:eastAsia="Times New Roman" w:hAnsi="Cambria" w:cs="Times New Roman"/>
                <w:szCs w:val="20"/>
                <w:lang w:eastAsia="pl-PL"/>
              </w:rPr>
              <w:footnoteReference w:id="7"/>
            </w:r>
            <w:r w:rsidRPr="00877A35">
              <w:rPr>
                <w:rFonts w:ascii="Cambria" w:eastAsia="Times New Roman" w:hAnsi="Cambria" w:cs="Times New Roman"/>
                <w:szCs w:val="20"/>
                <w:lang w:eastAsia="pl-PL"/>
              </w:rPr>
              <w:t xml:space="preserve"> </w:t>
            </w:r>
          </w:p>
          <w:p w14:paraId="445396AC"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(oraz ogrzewania i</w:t>
            </w:r>
          </w:p>
          <w:p w14:paraId="55C827B0"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chłodzenia baterii) </w:t>
            </w:r>
          </w:p>
          <w:p w14:paraId="7AA777A8"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p>
        </w:tc>
        <w:tc>
          <w:tcPr>
            <w:tcW w:w="8093" w:type="dxa"/>
          </w:tcPr>
          <w:p w14:paraId="236B2AF1"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energii elektrycznej uzyskiwanej podczas ładowania oraz z układem ogrzewania i chłodzenia baterii</w:t>
            </w:r>
          </w:p>
          <w:p w14:paraId="615B2229"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 xml:space="preserve">urządzenia grzewcze działające w automatyce, w funkcji temperatury czynnika grzewczego, </w:t>
            </w:r>
          </w:p>
          <w:p w14:paraId="003A6B18"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 xml:space="preserve">agregat grzewczy działający w automatyce, wspólnie z pompą ciepła klimatyzatora i [opcjonalnie] ogrzewaniem elektrycznym: z możliwością serwisowego określenia temperatury zewnętrznej  od której będzie włączany do układu, </w:t>
            </w:r>
          </w:p>
          <w:p w14:paraId="5C2B3648"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z możliwością stopniowej regulacji temperatury w przestrzeni pasażerskiej (w trybie serwisowym), z funkcją niezależnego sterowania pracą i regulacji temperatury do temperatury oczekiwanej w kabinie kierowcy</w:t>
            </w:r>
          </w:p>
          <w:p w14:paraId="00CE5BB4"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ze zbiornikiem akumulacyjnym, pompą obiegową i sygnalizacją poziomu płynu</w:t>
            </w:r>
          </w:p>
          <w:p w14:paraId="07A0A757"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487F992A" w14:textId="7B43D04C" w:rsidR="00877A35"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w:t>
            </w:r>
            <w:r w:rsidRPr="0084581D">
              <w:rPr>
                <w:rFonts w:ascii="Cambria" w:eastAsia="Times New Roman" w:hAnsi="Cambria" w:cs="Times New Roman"/>
                <w:szCs w:val="20"/>
                <w:lang w:eastAsia="pl-PL"/>
              </w:rPr>
              <w:lastRenderedPageBreak/>
              <w:t>zakresie i pracochłonności obsług, możliwość łatwego czyszczenia chłodnic – po odchyleniu klap, bez demontażu chłodnic</w:t>
            </w:r>
            <w:r>
              <w:rPr>
                <w:rFonts w:ascii="Cambria" w:eastAsia="Times New Roman" w:hAnsi="Cambria" w:cs="Times New Roman"/>
                <w:szCs w:val="20"/>
                <w:lang w:eastAsia="pl-PL"/>
              </w:rPr>
              <w:t>.</w:t>
            </w:r>
          </w:p>
        </w:tc>
      </w:tr>
      <w:tr w:rsidR="00877A35" w:rsidRPr="00877A35" w14:paraId="4D4C8107" w14:textId="77777777" w:rsidTr="00325B84">
        <w:trPr>
          <w:trHeight w:val="243"/>
        </w:trPr>
        <w:tc>
          <w:tcPr>
            <w:tcW w:w="379" w:type="dxa"/>
          </w:tcPr>
          <w:p w14:paraId="10FA537F"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6E61EE99"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nagrzewnice </w:t>
            </w:r>
          </w:p>
          <w:p w14:paraId="3E0B5E04"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przestrzeni pasażerskiej</w:t>
            </w:r>
          </w:p>
        </w:tc>
        <w:tc>
          <w:tcPr>
            <w:tcW w:w="8093" w:type="dxa"/>
          </w:tcPr>
          <w:p w14:paraId="0A8FA320" w14:textId="4371AD56" w:rsidR="00EA4C3D" w:rsidRDefault="00877A35" w:rsidP="00C5685E">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 xml:space="preserve">konstrukcja nagrzewnic – nagrzewnice (konwektorowe, dmuchawy) w wykonaniu umożliwiającym łatwe czyszczenie wymienników ciepła, silniki elektryczne dmuchaw zabezpieczone przed kurzem i wilgocią nanoszonymi przez przepływające powietrze; konstrukcja nagrzewnic </w:t>
            </w:r>
            <w:r w:rsidR="00483AD1" w:rsidRPr="00C5685E">
              <w:rPr>
                <w:rFonts w:ascii="Cambria" w:eastAsia="Times New Roman" w:hAnsi="Cambria" w:cs="Times New Roman"/>
                <w:szCs w:val="20"/>
                <w:lang w:eastAsia="pl-PL"/>
              </w:rPr>
              <w:t>w przestrzeni pasażerskiej bezpieczna dla pasażerów, zapewniająca odporność na uszkodzenia mechaniczne</w:t>
            </w:r>
            <w:r w:rsidR="00EA4C3D">
              <w:rPr>
                <w:rFonts w:ascii="Cambria" w:eastAsia="Times New Roman" w:hAnsi="Cambria" w:cs="Times New Roman"/>
                <w:szCs w:val="20"/>
                <w:lang w:eastAsia="pl-PL"/>
              </w:rPr>
              <w:t>,</w:t>
            </w:r>
          </w:p>
          <w:p w14:paraId="2A4030DA" w14:textId="46E64270" w:rsidR="00877A35" w:rsidRPr="00C5685E" w:rsidRDefault="00877A35" w:rsidP="00C5685E">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zamontowanie nagrzewnic w przestrzeni pasażerskiej w sposób chroniący pasażerów przed przypadkowym zranieniem lub kontuzją</w:t>
            </w:r>
          </w:p>
          <w:p w14:paraId="7B9EEAB1" w14:textId="77777777" w:rsidR="00877A35" w:rsidRPr="00C5685E" w:rsidRDefault="00877A35" w:rsidP="00C5685E">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1A9E7DCA" w14:textId="77777777" w:rsidR="00877A35" w:rsidRPr="00C5685E" w:rsidRDefault="00877A35" w:rsidP="00C5685E">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 xml:space="preserve">praca nagrzewnic nie może powodować uciążliwego hałasu, ogrzane powietrze dostarczane do przestrzeni pasażerskiej nie może powodować dyskomfortu w podróżowaniu (odczucia przegrzania) osób siedzących i stojących w każdym obszarze przestrzeni pasażerskiej </w:t>
            </w:r>
          </w:p>
        </w:tc>
      </w:tr>
      <w:tr w:rsidR="00877A35" w:rsidRPr="00877A35" w14:paraId="2C3BDEE4" w14:textId="77777777" w:rsidTr="00325B84">
        <w:tc>
          <w:tcPr>
            <w:tcW w:w="379" w:type="dxa"/>
          </w:tcPr>
          <w:p w14:paraId="0AFED0CC"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6C9CE11F" w14:textId="4DD989A4" w:rsidR="00877A35" w:rsidRPr="00877A35" w:rsidRDefault="00B95016" w:rsidP="00877A35">
            <w:p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Agregat grzewczy</w:t>
            </w:r>
          </w:p>
        </w:tc>
        <w:tc>
          <w:tcPr>
            <w:tcW w:w="8093" w:type="dxa"/>
          </w:tcPr>
          <w:p w14:paraId="6862A884" w14:textId="77777777" w:rsidR="00750200" w:rsidRPr="007711F2" w:rsidRDefault="00750200" w:rsidP="00750200">
            <w:pPr>
              <w:spacing w:after="0" w:line="240" w:lineRule="auto"/>
              <w:rPr>
                <w:rFonts w:ascii="Cambria" w:eastAsia="Times New Roman" w:hAnsi="Cambria" w:cs="Times New Roman"/>
                <w:lang w:eastAsia="pl-PL"/>
              </w:rPr>
            </w:pPr>
            <w:r>
              <w:rPr>
                <w:rFonts w:ascii="Cambria" w:eastAsia="Times New Roman" w:hAnsi="Cambria" w:cs="Times New Roman"/>
                <w:lang w:eastAsia="pl-PL"/>
              </w:rPr>
              <w:t>Agregat grzewczy spalinowy, zasilany ON, zastosowany jako dodatkowe urządzeni grzewcze (</w:t>
            </w:r>
            <w:r w:rsidRPr="007711F2">
              <w:rPr>
                <w:rFonts w:ascii="Cambria" w:eastAsia="Times New Roman" w:hAnsi="Cambria" w:cs="Times New Roman"/>
                <w:lang w:eastAsia="pl-PL"/>
              </w:rPr>
              <w:t>spełniający aktualnie obowiązujące normy jakościowe dla paliw ciekłych</w:t>
            </w:r>
            <w:r>
              <w:rPr>
                <w:rFonts w:ascii="Cambria" w:eastAsia="Times New Roman" w:hAnsi="Cambria" w:cs="Times New Roman"/>
                <w:lang w:eastAsia="pl-PL"/>
              </w:rPr>
              <w:t>) pracujący w układzie hybrydowym wraz z  pompą ciepła klimatyzatora:</w:t>
            </w:r>
          </w:p>
          <w:p w14:paraId="2BE7C66B" w14:textId="3C011E45"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 xml:space="preserve">agregat grzewczy spalinowy hybrydowy, zasilany ON o mocy grzewczej niemniejszej niż </w:t>
            </w:r>
            <w:r w:rsidR="006D49B9" w:rsidRPr="009749F2">
              <w:rPr>
                <w:rFonts w:ascii="Cambria" w:eastAsia="Times New Roman" w:hAnsi="Cambria" w:cs="Times New Roman"/>
                <w:szCs w:val="20"/>
                <w:lang w:eastAsia="pl-PL"/>
              </w:rPr>
              <w:t>30</w:t>
            </w:r>
            <w:r w:rsidRPr="009749F2">
              <w:rPr>
                <w:rFonts w:ascii="Cambria" w:eastAsia="Times New Roman" w:hAnsi="Cambria" w:cs="Times New Roman"/>
                <w:szCs w:val="20"/>
                <w:lang w:eastAsia="pl-PL"/>
              </w:rPr>
              <w:t xml:space="preserve">kW pracujący w układzie hybrydowym z pompą ciepła klimatyzatora (dopuszcza się zastosowanie oddzielnego, dodatkowego podgrzewacza elektrycznego mocy elektrycznej ok. 20 kW; </w:t>
            </w:r>
          </w:p>
          <w:p w14:paraId="75B3B103" w14:textId="3535BA4B" w:rsidR="00750200" w:rsidRPr="009749F2" w:rsidRDefault="005C5E25"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 xml:space="preserve">wyposażony w zbiornik paliwa pozwalający zapewnić komfort termiczny </w:t>
            </w:r>
            <w:r>
              <w:rPr>
                <w:rFonts w:ascii="Cambria" w:eastAsia="Times New Roman" w:hAnsi="Cambria" w:cs="Times New Roman"/>
                <w:szCs w:val="20"/>
                <w:lang w:eastAsia="pl-PL"/>
              </w:rPr>
              <w:t>określony w tabeli w pkt. 17</w:t>
            </w:r>
            <w:r w:rsidRPr="009749F2">
              <w:rPr>
                <w:rFonts w:ascii="Cambria" w:eastAsia="Times New Roman" w:hAnsi="Cambria" w:cs="Times New Roman"/>
                <w:szCs w:val="20"/>
                <w:lang w:eastAsia="pl-PL"/>
              </w:rPr>
              <w:t xml:space="preserve"> dla dziennego gwarantowanego przebiegu autobusu zakładając ciągłą prace agregatu grzewczego (pojemność zbiornika niemniejsza niż 50 dm3)</w:t>
            </w:r>
          </w:p>
          <w:p w14:paraId="099ABE7F" w14:textId="396E9432"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sterowany automatycznie w zależności od temperatury czynnika grzejnego</w:t>
            </w:r>
          </w:p>
          <w:p w14:paraId="108AD21A" w14:textId="1E57BB5F"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wyposażony w podgrzewany filtr paliwa z wkładem papierowym</w:t>
            </w:r>
          </w:p>
          <w:p w14:paraId="38AAD942" w14:textId="14F28D35"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włączony w układ ogrzewania autobusu</w:t>
            </w:r>
          </w:p>
          <w:p w14:paraId="0D5D7A18" w14:textId="3C5020AA"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 xml:space="preserve">agregat ze sterownikiem z zegarem preselekcyjnym </w:t>
            </w:r>
          </w:p>
          <w:p w14:paraId="56219846" w14:textId="07C90A57"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spełniający aktualne wymagania Regulaminu Nr 122 EKG ONZ</w:t>
            </w:r>
          </w:p>
          <w:p w14:paraId="67A7D24E" w14:textId="61DBA00D" w:rsidR="00521DB5" w:rsidRPr="00047D8A"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zalecane zastosowanie filtrów i rozwiązań ograniczających emisję substancji szkodliwych i gazów.</w:t>
            </w:r>
          </w:p>
        </w:tc>
      </w:tr>
      <w:tr w:rsidR="00877A35" w:rsidRPr="00877A35" w14:paraId="7207A6BA" w14:textId="77777777" w:rsidTr="00325B84">
        <w:tc>
          <w:tcPr>
            <w:tcW w:w="379" w:type="dxa"/>
          </w:tcPr>
          <w:p w14:paraId="0FE2A187"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045B8393"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rury układu ogrzewania                 i chłodzenia</w:t>
            </w:r>
          </w:p>
        </w:tc>
        <w:tc>
          <w:tcPr>
            <w:tcW w:w="8093" w:type="dxa"/>
          </w:tcPr>
          <w:p w14:paraId="45D3557A"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odporne na korozję (stal nierdzewna, miedź, mosiądz lub tworzywa sztuczne)</w:t>
            </w:r>
          </w:p>
          <w:p w14:paraId="5782F034"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termoizolowane (zalecana izolacja bez szwu)</w:t>
            </w:r>
          </w:p>
          <w:p w14:paraId="5545CE49" w14:textId="0165AB25"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złączki z materiału na bazie kauczuku etyleno-propyleno-dienowego (EPDM), dopuszcza się kauczuk silikonowy; zaciskane opaskami ślimakowymi lub innymi gwarantującymi szczelność połączenia w całym okresie eksploatacji  </w:t>
            </w:r>
          </w:p>
        </w:tc>
      </w:tr>
      <w:tr w:rsidR="00877A35" w:rsidRPr="00877A35" w14:paraId="79512817" w14:textId="77777777" w:rsidTr="00325B84">
        <w:tc>
          <w:tcPr>
            <w:tcW w:w="379" w:type="dxa"/>
          </w:tcPr>
          <w:p w14:paraId="2A94101A"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0D3A89E5"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wentylacja przestrzeni pasażerskiej</w:t>
            </w:r>
          </w:p>
        </w:tc>
        <w:tc>
          <w:tcPr>
            <w:tcW w:w="8093" w:type="dxa"/>
          </w:tcPr>
          <w:p w14:paraId="0A125874" w14:textId="7AEAA609" w:rsidR="00466475" w:rsidRPr="00214E90" w:rsidRDefault="00877A35" w:rsidP="00214E90">
            <w:pPr>
              <w:numPr>
                <w:ilvl w:val="0"/>
                <w:numId w:val="4"/>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naturalna, przez okna boczne otwierane w górnej części, przesuwne, rozmieszczone   równomiernie na całej długości pojazdu;</w:t>
            </w:r>
            <w:r w:rsidR="000342AF">
              <w:rPr>
                <w:rFonts w:ascii="Cambria" w:eastAsia="Times New Roman" w:hAnsi="Cambria" w:cs="Times New Roman"/>
                <w:szCs w:val="20"/>
                <w:lang w:eastAsia="pl-PL"/>
              </w:rPr>
              <w:t xml:space="preserve"> </w:t>
            </w:r>
            <w:r w:rsidR="00466475" w:rsidRPr="00214E90">
              <w:rPr>
                <w:rFonts w:ascii="Cambria" w:eastAsia="Times New Roman" w:hAnsi="Cambria" w:cs="Times New Roman"/>
                <w:szCs w:val="20"/>
                <w:lang w:eastAsia="pl-PL"/>
              </w:rPr>
              <w:t xml:space="preserve">liczba okien otwieranych o szerokości nie mniejszej niż 800mm nie mniejsza niż 50% wszystkich okien w autobusie, biorąc pod uwagę wszystkie okna w przestrzeni pasażerskiej o wymaganej szerokości łącznie po obydwu stronach autobusu, przy czym po prawej stronie autobusu wymagane co najmniej dwa pełnowymiarowe okna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okno otwierane musi posiadać możliwość trwałego zablokowania go przez </w:t>
            </w:r>
            <w:r w:rsidR="00466475" w:rsidRPr="00214E90">
              <w:rPr>
                <w:rFonts w:ascii="Cambria" w:eastAsia="Times New Roman" w:hAnsi="Cambria" w:cs="Times New Roman"/>
                <w:szCs w:val="20"/>
                <w:lang w:eastAsia="pl-PL"/>
              </w:rPr>
              <w:lastRenderedPageBreak/>
              <w:t>kierowcę, w pozycji zamkniętej, przy pracującym urządzeniu klimatyzacyjnym w przestrzeni pasażerskiej, zamkiem typu kwadrat;</w:t>
            </w:r>
          </w:p>
          <w:p w14:paraId="236D7049" w14:textId="77777777" w:rsidR="009749F2" w:rsidRDefault="00877A35" w:rsidP="009749F2">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 xml:space="preserve">naturalna, przez uchylne wywietrzniki dachowe – </w:t>
            </w:r>
            <w:r w:rsidRPr="00214E90">
              <w:rPr>
                <w:rFonts w:ascii="Cambria" w:eastAsia="Times New Roman" w:hAnsi="Cambria" w:cs="Times New Roman"/>
                <w:szCs w:val="20"/>
                <w:lang w:eastAsia="pl-PL"/>
              </w:rPr>
              <w:t>opcjonalnie</w:t>
            </w:r>
            <w:r w:rsidRPr="00C5685E">
              <w:rPr>
                <w:rFonts w:ascii="Cambria" w:eastAsia="Times New Roman" w:hAnsi="Cambria" w:cs="Times New Roman"/>
                <w:szCs w:val="20"/>
                <w:lang w:eastAsia="pl-PL"/>
              </w:rPr>
              <w:t xml:space="preserve"> (otwieranie przód-tył niezależne; możliwość wyboru ustawienia otwarcia: przód, przód + tył, tył)</w:t>
            </w:r>
            <w:r w:rsidR="00466475" w:rsidRPr="00C5685E">
              <w:rPr>
                <w:rFonts w:ascii="Cambria" w:eastAsia="Times New Roman" w:hAnsi="Cambria" w:cs="Times New Roman"/>
                <w:szCs w:val="20"/>
                <w:lang w:eastAsia="pl-PL"/>
              </w:rPr>
              <w:t>;</w:t>
            </w:r>
            <w:r w:rsidRPr="00C5685E">
              <w:rPr>
                <w:rFonts w:ascii="Cambria" w:eastAsia="Times New Roman" w:hAnsi="Cambria" w:cs="Times New Roman"/>
                <w:szCs w:val="20"/>
                <w:lang w:eastAsia="pl-PL"/>
              </w:rPr>
              <w:t>liczba wywietrzników nie mniejsza niż 2 sztuki, po jednym w I i II członie,</w:t>
            </w:r>
            <w:r w:rsidR="00047D8A">
              <w:rPr>
                <w:rFonts w:ascii="Cambria" w:eastAsia="Times New Roman" w:hAnsi="Cambria" w:cs="Times New Roman"/>
                <w:szCs w:val="20"/>
                <w:lang w:eastAsia="pl-PL"/>
              </w:rPr>
              <w:t xml:space="preserve"> </w:t>
            </w:r>
            <w:r w:rsidRPr="00C5685E">
              <w:rPr>
                <w:rFonts w:ascii="Cambria" w:eastAsia="Times New Roman" w:hAnsi="Cambria" w:cs="Times New Roman"/>
                <w:szCs w:val="20"/>
                <w:lang w:eastAsia="pl-PL"/>
              </w:rPr>
              <w:t>umieszczenie</w:t>
            </w:r>
            <w:r w:rsidRPr="00C5685E" w:rsidDel="0017400D">
              <w:rPr>
                <w:rFonts w:ascii="Cambria" w:eastAsia="Times New Roman" w:hAnsi="Cambria" w:cs="Times New Roman"/>
                <w:szCs w:val="20"/>
                <w:lang w:eastAsia="pl-PL"/>
              </w:rPr>
              <w:t xml:space="preserve"> </w:t>
            </w:r>
            <w:r w:rsidRPr="00C5685E">
              <w:rPr>
                <w:rFonts w:ascii="Cambria" w:eastAsia="Times New Roman" w:hAnsi="Cambria" w:cs="Times New Roman"/>
                <w:szCs w:val="20"/>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p>
          <w:p w14:paraId="29533CD3" w14:textId="005DA41C" w:rsidR="00877A35" w:rsidRPr="009749F2" w:rsidRDefault="00877A35"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wymuszona o dużej skuteczności, poprzez nawiewy dachowe, uruchamiane niezależnie od urządzenia klimatyzacyjnego; łączny wydatek wymiany powietrza dla całej przestrzeni pasażerskiej – co najmniej 1600 m3/h, zalecany 3000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220CF9">
              <w:rPr>
                <w:rFonts w:ascii="Cambria" w:eastAsia="Times New Roman" w:hAnsi="Cambria" w:cs="Times New Roman"/>
                <w:szCs w:val="20"/>
                <w:vertAlign w:val="superscript"/>
                <w:lang w:eastAsia="pl-PL"/>
              </w:rPr>
              <w:footnoteReference w:id="8"/>
            </w:r>
            <w:r w:rsidRPr="009749F2">
              <w:rPr>
                <w:rFonts w:ascii="Cambria" w:eastAsia="Times New Roman" w:hAnsi="Cambria" w:cs="Times New Roman"/>
                <w:szCs w:val="20"/>
                <w:lang w:eastAsia="pl-PL"/>
              </w:rPr>
              <w:t xml:space="preserve"> pracy wentylacji wymuszonej wyłącznie w przestrzeni pasażerskiej</w:t>
            </w:r>
          </w:p>
        </w:tc>
      </w:tr>
      <w:tr w:rsidR="00877A35" w:rsidRPr="00877A35" w14:paraId="5C3EB18C" w14:textId="77777777" w:rsidTr="00325B84">
        <w:tc>
          <w:tcPr>
            <w:tcW w:w="379" w:type="dxa"/>
          </w:tcPr>
          <w:p w14:paraId="397BF87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63F79551"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urządzenie </w:t>
            </w:r>
          </w:p>
          <w:p w14:paraId="2C282516"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klimatyzacyjne </w:t>
            </w:r>
          </w:p>
          <w:p w14:paraId="1B237C9C"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kabiny kierowcy </w:t>
            </w:r>
          </w:p>
          <w:p w14:paraId="3B702851"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i przestrzeni</w:t>
            </w:r>
          </w:p>
          <w:p w14:paraId="58C77561"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pasażerskiej</w:t>
            </w:r>
          </w:p>
        </w:tc>
        <w:tc>
          <w:tcPr>
            <w:tcW w:w="8093" w:type="dxa"/>
          </w:tcPr>
          <w:p w14:paraId="76EEEECA"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urządzenie zamontowane na dachu autobusu, elektryczne</w:t>
            </w:r>
            <w:r w:rsidRPr="00877A35">
              <w:rPr>
                <w:rFonts w:ascii="Cambria" w:eastAsia="Times New Roman" w:hAnsi="Cambria" w:cs="Times New Roman"/>
                <w:lang w:eastAsia="pl-PL"/>
              </w:rPr>
              <w:t xml:space="preserve"> </w:t>
            </w:r>
          </w:p>
          <w:p w14:paraId="474BB272" w14:textId="3463639D" w:rsidR="00877A35" w:rsidRPr="00877A35" w:rsidRDefault="00877A35" w:rsidP="00B24220">
            <w:pPr>
              <w:numPr>
                <w:ilvl w:val="0"/>
                <w:numId w:val="5"/>
              </w:numPr>
              <w:spacing w:after="0" w:line="240" w:lineRule="auto"/>
              <w:contextualSpacing/>
              <w:rPr>
                <w:rFonts w:ascii="Cambria" w:eastAsia="Times New Roman" w:hAnsi="Cambria" w:cs="Times New Roman"/>
                <w:lang w:eastAsia="pl-PL"/>
              </w:rPr>
            </w:pPr>
            <w:r w:rsidRPr="00877A35">
              <w:rPr>
                <w:rFonts w:ascii="Cambria" w:eastAsia="Times New Roman" w:hAnsi="Cambria" w:cs="Times New Roman"/>
                <w:lang w:eastAsia="pl-PL"/>
              </w:rPr>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3E098B04"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0F26FCDC"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posiadające funkcję chłodzenia i ogrzewania</w:t>
            </w:r>
          </w:p>
          <w:p w14:paraId="65BF46AE" w14:textId="61526C10"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z funkcją niezależnego sterowania pracą i regulacji temperatury</w:t>
            </w:r>
            <w:r w:rsidR="00483AD1">
              <w:rPr>
                <w:rFonts w:ascii="Cambria" w:eastAsia="Times New Roman" w:hAnsi="Cambria" w:cs="Times New Roman"/>
                <w:szCs w:val="20"/>
                <w:lang w:eastAsia="pl-PL"/>
              </w:rPr>
              <w:t xml:space="preserve"> do temperatury zadanej</w:t>
            </w:r>
            <w:r w:rsidRPr="00877A35">
              <w:rPr>
                <w:rFonts w:ascii="Cambria" w:eastAsia="Times New Roman" w:hAnsi="Cambria" w:cs="Times New Roman"/>
                <w:szCs w:val="20"/>
                <w:lang w:eastAsia="pl-PL"/>
              </w:rPr>
              <w:t xml:space="preserve"> w kabinie kierowcy oraz przestrzeni pasażerskiej</w:t>
            </w:r>
          </w:p>
          <w:p w14:paraId="76077B57" w14:textId="77F92EAA"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sterownik umożliwiający zmianę ustawień warunków regulacji temperatury w przestrzeni pasażerskiej w zakresie ±2°C</w:t>
            </w:r>
            <w:r w:rsidR="00483AD1">
              <w:rPr>
                <w:rFonts w:ascii="Cambria" w:eastAsia="Times New Roman" w:hAnsi="Cambria" w:cs="Times New Roman"/>
                <w:szCs w:val="20"/>
                <w:lang w:eastAsia="pl-PL"/>
              </w:rPr>
              <w:t xml:space="preserve"> wraz</w:t>
            </w:r>
            <w:r w:rsidRPr="00877A35">
              <w:rPr>
                <w:rFonts w:ascii="Cambria" w:eastAsia="Times New Roman" w:hAnsi="Cambria" w:cs="Times New Roman"/>
                <w:szCs w:val="20"/>
                <w:lang w:eastAsia="pl-PL"/>
              </w:rPr>
              <w:t xml:space="preserve"> z możliwością pracy w trybie samej wentylacji przestrzeni pasażerskiej,</w:t>
            </w:r>
          </w:p>
          <w:p w14:paraId="1813BBA8" w14:textId="77777777"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możliwością pracy w trybie samej wentylacji przestrzeni pasażerskiej</w:t>
            </w:r>
          </w:p>
          <w:p w14:paraId="4812EA08" w14:textId="77777777"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zapewniający skuteczną klimatyzację w tym odwilżanie przestrzeni pasażerskiej</w:t>
            </w:r>
          </w:p>
          <w:p w14:paraId="18A9121F" w14:textId="44EB6907"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możliwość wyłączenia w trybie specjalnym</w:t>
            </w:r>
            <w:r w:rsidR="00466475">
              <w:rPr>
                <w:rStyle w:val="Odwoanieprzypisudolnego"/>
                <w:rFonts w:ascii="Cambria" w:eastAsia="Times New Roman" w:hAnsi="Cambria" w:cs="Times New Roman"/>
                <w:szCs w:val="20"/>
                <w:lang w:eastAsia="pl-PL"/>
              </w:rPr>
              <w:footnoteReference w:id="9"/>
            </w:r>
            <w:r w:rsidRPr="00877A35">
              <w:rPr>
                <w:rFonts w:ascii="Cambria" w:eastAsia="Times New Roman" w:hAnsi="Cambria" w:cs="Times New Roman"/>
                <w:szCs w:val="20"/>
                <w:lang w:eastAsia="pl-PL"/>
              </w:rPr>
              <w:t xml:space="preserve"> pracy klimatyzacji wyłącznie w przestrzeni pasażerskiej</w:t>
            </w:r>
          </w:p>
          <w:p w14:paraId="2928E13E" w14:textId="77777777"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wyposażony w możliwość przełączenia w trybie specjalnym pracy klimatyzacji na pobieranie powietrza z zewnątrz pojazdu</w:t>
            </w:r>
          </w:p>
          <w:p w14:paraId="2055C0EC"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moc chłodzenia </w:t>
            </w:r>
            <w:r w:rsidRPr="00877A35">
              <w:rPr>
                <w:rFonts w:ascii="Cambria" w:eastAsia="Times New Roman" w:hAnsi="Cambria" w:cs="Times New Roman"/>
                <w:lang w:eastAsia="pl-PL"/>
              </w:rPr>
              <w:t>wystarczająca dla spełnienia wymagań dotyczących komfortu termicznego określonych w wytycznych 236 VDV</w:t>
            </w:r>
            <w:r w:rsidRPr="00877A35">
              <w:rPr>
                <w:rFonts w:ascii="Cambria" w:eastAsia="Times New Roman" w:hAnsi="Cambria" w:cs="Times New Roman"/>
                <w:szCs w:val="20"/>
                <w:lang w:eastAsia="pl-PL"/>
              </w:rPr>
              <w:t xml:space="preserve">; </w:t>
            </w:r>
            <w:r w:rsidRPr="00877A35">
              <w:rPr>
                <w:rFonts w:ascii="Cambria" w:eastAsia="Times New Roman" w:hAnsi="Cambria" w:cs="Times New Roman"/>
                <w:lang w:eastAsia="pl-PL"/>
              </w:rPr>
              <w:t xml:space="preserve">temperatura w przestrzeni pasażerskiej wg przebiegu krzywej ekonomicznej dla autobusów klasy 1 (miejskich); </w:t>
            </w:r>
          </w:p>
          <w:p w14:paraId="14D6D675" w14:textId="77777777" w:rsidR="00877A35" w:rsidRPr="00A25546"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54D0D1FE" w14:textId="77777777" w:rsidR="00A25546" w:rsidRPr="00877A35" w:rsidRDefault="00A25546" w:rsidP="00A25546">
            <w:pPr>
              <w:spacing w:after="0" w:line="240" w:lineRule="auto"/>
              <w:ind w:left="283"/>
              <w:rPr>
                <w:rFonts w:ascii="Cambria" w:eastAsia="Times New Roman" w:hAnsi="Cambria" w:cs="Times New Roman"/>
                <w:szCs w:val="20"/>
                <w:lang w:eastAsia="pl-PL"/>
              </w:rPr>
            </w:pPr>
          </w:p>
          <w:p w14:paraId="10EE0D3D" w14:textId="77777777" w:rsidR="00877A35" w:rsidRPr="00877A35" w:rsidRDefault="00877A35" w:rsidP="00877A35">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877A35" w:rsidRPr="00877A35" w14:paraId="1F86C134" w14:textId="77777777" w:rsidTr="00A74EF0">
              <w:trPr>
                <w:jc w:val="center"/>
              </w:trPr>
              <w:tc>
                <w:tcPr>
                  <w:tcW w:w="1422" w:type="dxa"/>
                  <w:shd w:val="clear" w:color="auto" w:fill="auto"/>
                  <w:vAlign w:val="center"/>
                </w:tcPr>
                <w:p w14:paraId="177EA29F"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Temperatura zewnętrzna</w:t>
                  </w:r>
                </w:p>
              </w:tc>
              <w:tc>
                <w:tcPr>
                  <w:tcW w:w="2689" w:type="dxa"/>
                  <w:shd w:val="clear" w:color="auto" w:fill="auto"/>
                  <w:vAlign w:val="center"/>
                </w:tcPr>
                <w:p w14:paraId="70316FD9"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39CB99D"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podstawowe</w:t>
                  </w:r>
                </w:p>
              </w:tc>
              <w:tc>
                <w:tcPr>
                  <w:tcW w:w="1990" w:type="dxa"/>
                  <w:shd w:val="clear" w:color="auto" w:fill="auto"/>
                  <w:vAlign w:val="center"/>
                </w:tcPr>
                <w:p w14:paraId="1E899786"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współpracujące</w:t>
                  </w:r>
                </w:p>
              </w:tc>
            </w:tr>
            <w:tr w:rsidR="00877A35" w:rsidRPr="00877A35" w14:paraId="62312E84" w14:textId="77777777" w:rsidTr="00A74EF0">
              <w:trPr>
                <w:jc w:val="center"/>
              </w:trPr>
              <w:tc>
                <w:tcPr>
                  <w:tcW w:w="1422" w:type="dxa"/>
                  <w:shd w:val="clear" w:color="auto" w:fill="auto"/>
                  <w:vAlign w:val="center"/>
                </w:tcPr>
                <w:p w14:paraId="0FAEB359"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≤-20°C</w:t>
                  </w:r>
                </w:p>
              </w:tc>
              <w:tc>
                <w:tcPr>
                  <w:tcW w:w="2689" w:type="dxa"/>
                  <w:shd w:val="clear" w:color="auto" w:fill="auto"/>
                  <w:vAlign w:val="center"/>
                </w:tcPr>
                <w:p w14:paraId="3C230D70"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7°C </w:t>
                  </w:r>
                  <w:r w:rsidRPr="00877A35">
                    <w:rPr>
                      <w:rFonts w:ascii="Cambria" w:eastAsia="Calibri" w:hAnsi="Cambria" w:cs="Arial"/>
                      <w:sz w:val="20"/>
                      <w:szCs w:val="20"/>
                    </w:rPr>
                    <w:t>(±2˚C)</w:t>
                  </w:r>
                </w:p>
              </w:tc>
              <w:tc>
                <w:tcPr>
                  <w:tcW w:w="1554" w:type="dxa"/>
                  <w:shd w:val="clear" w:color="auto" w:fill="auto"/>
                  <w:vAlign w:val="center"/>
                </w:tcPr>
                <w:p w14:paraId="27C74CB1"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grzewcze</w:t>
                  </w:r>
                </w:p>
              </w:tc>
              <w:tc>
                <w:tcPr>
                  <w:tcW w:w="1990" w:type="dxa"/>
                  <w:shd w:val="clear" w:color="auto" w:fill="auto"/>
                  <w:vAlign w:val="center"/>
                </w:tcPr>
                <w:p w14:paraId="23D5F553"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funkcja ogrzewania urządzeń klimatyzacyjnych</w:t>
                  </w:r>
                </w:p>
              </w:tc>
            </w:tr>
            <w:tr w:rsidR="00877A35" w:rsidRPr="00877A35" w14:paraId="7ABA8081" w14:textId="77777777" w:rsidTr="00A74EF0">
              <w:trPr>
                <w:jc w:val="center"/>
              </w:trPr>
              <w:tc>
                <w:tcPr>
                  <w:tcW w:w="1422" w:type="dxa"/>
                  <w:shd w:val="clear" w:color="auto" w:fill="auto"/>
                  <w:vAlign w:val="center"/>
                </w:tcPr>
                <w:p w14:paraId="13D2751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-19,9°C do</w:t>
                  </w:r>
                </w:p>
                <w:p w14:paraId="0BE2C5DB"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-11°C</w:t>
                  </w:r>
                </w:p>
              </w:tc>
              <w:tc>
                <w:tcPr>
                  <w:tcW w:w="2689" w:type="dxa"/>
                  <w:shd w:val="clear" w:color="auto" w:fill="auto"/>
                  <w:vAlign w:val="center"/>
                </w:tcPr>
                <w:p w14:paraId="15CD1583"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podwyższona o 27°C w stosunku do temp. zewn. </w:t>
                  </w:r>
                  <w:r w:rsidRPr="00877A35">
                    <w:rPr>
                      <w:rFonts w:ascii="Cambria" w:eastAsia="Calibri" w:hAnsi="Cambria" w:cs="Arial"/>
                      <w:sz w:val="20"/>
                      <w:szCs w:val="20"/>
                    </w:rPr>
                    <w:t>(+2˚C/-3˚C)</w:t>
                  </w:r>
                </w:p>
              </w:tc>
              <w:tc>
                <w:tcPr>
                  <w:tcW w:w="1554" w:type="dxa"/>
                  <w:shd w:val="clear" w:color="auto" w:fill="auto"/>
                  <w:vAlign w:val="center"/>
                </w:tcPr>
                <w:p w14:paraId="77BF09D8"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grzewcze</w:t>
                  </w:r>
                </w:p>
              </w:tc>
              <w:tc>
                <w:tcPr>
                  <w:tcW w:w="1990" w:type="dxa"/>
                  <w:shd w:val="clear" w:color="auto" w:fill="auto"/>
                  <w:vAlign w:val="center"/>
                </w:tcPr>
                <w:p w14:paraId="76E999B4"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funkcja ogrzewania urządzeń klimatyzacyjnych</w:t>
                  </w:r>
                </w:p>
              </w:tc>
            </w:tr>
            <w:tr w:rsidR="00877A35" w:rsidRPr="00877A35" w14:paraId="5EED9CE2" w14:textId="77777777" w:rsidTr="00A74EF0">
              <w:trPr>
                <w:jc w:val="center"/>
              </w:trPr>
              <w:tc>
                <w:tcPr>
                  <w:tcW w:w="1422" w:type="dxa"/>
                  <w:shd w:val="clear" w:color="auto" w:fill="auto"/>
                  <w:vAlign w:val="center"/>
                </w:tcPr>
                <w:p w14:paraId="5FE0C747"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-10,9°C do 16,9°C</w:t>
                  </w:r>
                </w:p>
              </w:tc>
              <w:tc>
                <w:tcPr>
                  <w:tcW w:w="2689" w:type="dxa"/>
                  <w:shd w:val="clear" w:color="auto" w:fill="auto"/>
                  <w:vAlign w:val="center"/>
                </w:tcPr>
                <w:p w14:paraId="4D49D6B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17°C</w:t>
                  </w:r>
                  <w:r w:rsidRPr="00877A35">
                    <w:rPr>
                      <w:rFonts w:ascii="Cambria" w:eastAsia="Calibri" w:hAnsi="Cambria" w:cs="Arial"/>
                      <w:sz w:val="20"/>
                      <w:szCs w:val="20"/>
                    </w:rPr>
                    <w:t xml:space="preserve"> (+3˚C/-2˚C)</w:t>
                  </w:r>
                </w:p>
              </w:tc>
              <w:tc>
                <w:tcPr>
                  <w:tcW w:w="1554" w:type="dxa"/>
                  <w:shd w:val="clear" w:color="auto" w:fill="auto"/>
                  <w:vAlign w:val="center"/>
                </w:tcPr>
                <w:p w14:paraId="24BF2836"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grzewcze</w:t>
                  </w:r>
                </w:p>
              </w:tc>
              <w:tc>
                <w:tcPr>
                  <w:tcW w:w="1990" w:type="dxa"/>
                  <w:shd w:val="clear" w:color="auto" w:fill="auto"/>
                  <w:vAlign w:val="center"/>
                </w:tcPr>
                <w:p w14:paraId="54767183"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funkcja ogrzewania urządzeń klimatyzacyjnych</w:t>
                  </w:r>
                </w:p>
              </w:tc>
            </w:tr>
            <w:tr w:rsidR="00877A35" w:rsidRPr="00877A35" w14:paraId="0D45644D" w14:textId="77777777" w:rsidTr="00A74EF0">
              <w:trPr>
                <w:jc w:val="center"/>
              </w:trPr>
              <w:tc>
                <w:tcPr>
                  <w:tcW w:w="1422" w:type="dxa"/>
                  <w:shd w:val="clear" w:color="auto" w:fill="auto"/>
                  <w:vAlign w:val="center"/>
                </w:tcPr>
                <w:p w14:paraId="5CA87253"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17°C do 21°C</w:t>
                  </w:r>
                </w:p>
              </w:tc>
              <w:tc>
                <w:tcPr>
                  <w:tcW w:w="2689" w:type="dxa"/>
                  <w:shd w:val="clear" w:color="auto" w:fill="auto"/>
                  <w:vAlign w:val="center"/>
                </w:tcPr>
                <w:p w14:paraId="4536CD64"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 temperaturze zewnętrznej °C </w:t>
                  </w:r>
                  <w:r w:rsidRPr="00877A35">
                    <w:rPr>
                      <w:rFonts w:ascii="Cambria" w:eastAsia="Calibri" w:hAnsi="Cambria" w:cs="Arial"/>
                      <w:sz w:val="20"/>
                      <w:szCs w:val="20"/>
                    </w:rPr>
                    <w:t>(±2°C)</w:t>
                  </w:r>
                </w:p>
              </w:tc>
              <w:tc>
                <w:tcPr>
                  <w:tcW w:w="1554" w:type="dxa"/>
                  <w:shd w:val="clear" w:color="auto" w:fill="auto"/>
                  <w:vAlign w:val="center"/>
                </w:tcPr>
                <w:p w14:paraId="62725D1A"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c>
                <w:tcPr>
                  <w:tcW w:w="1990" w:type="dxa"/>
                  <w:shd w:val="clear" w:color="auto" w:fill="auto"/>
                  <w:vAlign w:val="center"/>
                </w:tcPr>
                <w:p w14:paraId="586A9E3D"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r>
            <w:tr w:rsidR="00877A35" w:rsidRPr="00877A35" w14:paraId="35A294A2" w14:textId="77777777" w:rsidTr="00A74EF0">
              <w:trPr>
                <w:jc w:val="center"/>
              </w:trPr>
              <w:tc>
                <w:tcPr>
                  <w:tcW w:w="1422" w:type="dxa"/>
                  <w:shd w:val="clear" w:color="auto" w:fill="auto"/>
                  <w:vAlign w:val="center"/>
                </w:tcPr>
                <w:p w14:paraId="3A25A52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21,1°C do 26°C</w:t>
                  </w:r>
                </w:p>
              </w:tc>
              <w:tc>
                <w:tcPr>
                  <w:tcW w:w="2689" w:type="dxa"/>
                  <w:shd w:val="clear" w:color="auto" w:fill="auto"/>
                  <w:vAlign w:val="center"/>
                </w:tcPr>
                <w:p w14:paraId="513DB870"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22°C </w:t>
                  </w:r>
                  <w:r w:rsidRPr="00877A35">
                    <w:rPr>
                      <w:rFonts w:ascii="Cambria" w:eastAsia="Calibri" w:hAnsi="Cambria" w:cs="Arial"/>
                      <w:sz w:val="20"/>
                      <w:szCs w:val="20"/>
                    </w:rPr>
                    <w:t>(+1/-2°C)</w:t>
                  </w:r>
                </w:p>
              </w:tc>
              <w:tc>
                <w:tcPr>
                  <w:tcW w:w="1554" w:type="dxa"/>
                  <w:shd w:val="clear" w:color="auto" w:fill="auto"/>
                  <w:vAlign w:val="center"/>
                </w:tcPr>
                <w:p w14:paraId="47D97069"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7BBA502C"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3614619A" w14:textId="77777777" w:rsidTr="00A74EF0">
              <w:trPr>
                <w:jc w:val="center"/>
              </w:trPr>
              <w:tc>
                <w:tcPr>
                  <w:tcW w:w="1422" w:type="dxa"/>
                  <w:shd w:val="clear" w:color="auto" w:fill="auto"/>
                  <w:vAlign w:val="center"/>
                </w:tcPr>
                <w:p w14:paraId="392CCD04"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26,1°C do 29°C</w:t>
                  </w:r>
                </w:p>
              </w:tc>
              <w:tc>
                <w:tcPr>
                  <w:tcW w:w="2689" w:type="dxa"/>
                  <w:shd w:val="clear" w:color="auto" w:fill="auto"/>
                  <w:vAlign w:val="center"/>
                </w:tcPr>
                <w:p w14:paraId="06C1D4D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obniżona o 4°C w stosunku do temp. zewn. </w:t>
                  </w:r>
                  <w:r w:rsidRPr="00877A35">
                    <w:rPr>
                      <w:rFonts w:ascii="Cambria" w:eastAsia="Calibri" w:hAnsi="Cambria" w:cs="Arial"/>
                      <w:sz w:val="20"/>
                      <w:szCs w:val="20"/>
                    </w:rPr>
                    <w:t>(+1˚C/-3˚C)</w:t>
                  </w:r>
                </w:p>
              </w:tc>
              <w:tc>
                <w:tcPr>
                  <w:tcW w:w="1554" w:type="dxa"/>
                  <w:shd w:val="clear" w:color="auto" w:fill="auto"/>
                  <w:vAlign w:val="center"/>
                </w:tcPr>
                <w:p w14:paraId="550F1365"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3E67FAFC"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3EDDB0F2" w14:textId="77777777" w:rsidTr="00A74EF0">
              <w:trPr>
                <w:jc w:val="center"/>
              </w:trPr>
              <w:tc>
                <w:tcPr>
                  <w:tcW w:w="1422" w:type="dxa"/>
                  <w:shd w:val="clear" w:color="auto" w:fill="auto"/>
                  <w:vAlign w:val="center"/>
                </w:tcPr>
                <w:p w14:paraId="46F1126F"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29,1°C do 29,9°C</w:t>
                  </w:r>
                </w:p>
              </w:tc>
              <w:tc>
                <w:tcPr>
                  <w:tcW w:w="2689" w:type="dxa"/>
                  <w:shd w:val="clear" w:color="auto" w:fill="auto"/>
                  <w:vAlign w:val="center"/>
                </w:tcPr>
                <w:p w14:paraId="295CFCB9"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25°C </w:t>
                  </w:r>
                  <w:r w:rsidRPr="00877A35">
                    <w:rPr>
                      <w:rFonts w:ascii="Cambria" w:eastAsia="Calibri" w:hAnsi="Cambria" w:cs="Arial"/>
                      <w:sz w:val="20"/>
                      <w:szCs w:val="20"/>
                    </w:rPr>
                    <w:t>(+1/-3°C)</w:t>
                  </w:r>
                </w:p>
              </w:tc>
              <w:tc>
                <w:tcPr>
                  <w:tcW w:w="1554" w:type="dxa"/>
                  <w:shd w:val="clear" w:color="auto" w:fill="auto"/>
                  <w:vAlign w:val="center"/>
                </w:tcPr>
                <w:p w14:paraId="6F581B39"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221947A1"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74063D37" w14:textId="77777777" w:rsidTr="00A74EF0">
              <w:trPr>
                <w:jc w:val="center"/>
              </w:trPr>
              <w:tc>
                <w:tcPr>
                  <w:tcW w:w="1422" w:type="dxa"/>
                  <w:shd w:val="clear" w:color="auto" w:fill="auto"/>
                  <w:vAlign w:val="center"/>
                </w:tcPr>
                <w:p w14:paraId="59DA1C5D"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30°C do 34°C</w:t>
                  </w:r>
                </w:p>
              </w:tc>
              <w:tc>
                <w:tcPr>
                  <w:tcW w:w="2689" w:type="dxa"/>
                  <w:shd w:val="clear" w:color="auto" w:fill="auto"/>
                  <w:vAlign w:val="center"/>
                </w:tcPr>
                <w:p w14:paraId="1F7EFD92"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obniżona o 5°C w stosunku do temp. zewn. </w:t>
                  </w:r>
                  <w:r w:rsidRPr="00877A35">
                    <w:rPr>
                      <w:rFonts w:ascii="Cambria" w:eastAsia="Calibri" w:hAnsi="Cambria" w:cs="Arial"/>
                      <w:sz w:val="20"/>
                      <w:szCs w:val="20"/>
                    </w:rPr>
                    <w:t>(+1˚C/-3˚C)</w:t>
                  </w:r>
                </w:p>
              </w:tc>
              <w:tc>
                <w:tcPr>
                  <w:tcW w:w="1554" w:type="dxa"/>
                  <w:shd w:val="clear" w:color="auto" w:fill="auto"/>
                  <w:vAlign w:val="center"/>
                </w:tcPr>
                <w:p w14:paraId="65D27F16"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57625FE8"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3A85B4E6" w14:textId="77777777" w:rsidTr="00A74EF0">
              <w:trPr>
                <w:jc w:val="center"/>
              </w:trPr>
              <w:tc>
                <w:tcPr>
                  <w:tcW w:w="1422" w:type="dxa"/>
                  <w:shd w:val="clear" w:color="auto" w:fill="auto"/>
                  <w:vAlign w:val="center"/>
                </w:tcPr>
                <w:p w14:paraId="2E676370"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34,1°C do 34,9°C</w:t>
                  </w:r>
                </w:p>
              </w:tc>
              <w:tc>
                <w:tcPr>
                  <w:tcW w:w="2689" w:type="dxa"/>
                  <w:shd w:val="clear" w:color="auto" w:fill="auto"/>
                  <w:vAlign w:val="center"/>
                </w:tcPr>
                <w:p w14:paraId="4F5E8E49"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29°C </w:t>
                  </w:r>
                  <w:r w:rsidRPr="00877A35">
                    <w:rPr>
                      <w:rFonts w:ascii="Cambria" w:eastAsia="Calibri" w:hAnsi="Cambria" w:cs="Arial"/>
                      <w:sz w:val="20"/>
                      <w:szCs w:val="20"/>
                    </w:rPr>
                    <w:t>(+1/-3°C)</w:t>
                  </w:r>
                </w:p>
              </w:tc>
              <w:tc>
                <w:tcPr>
                  <w:tcW w:w="1554" w:type="dxa"/>
                  <w:shd w:val="clear" w:color="auto" w:fill="auto"/>
                  <w:vAlign w:val="center"/>
                </w:tcPr>
                <w:p w14:paraId="7985751C"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0FEAB746"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64F9D78F" w14:textId="77777777" w:rsidTr="00A74EF0">
              <w:trPr>
                <w:jc w:val="center"/>
              </w:trPr>
              <w:tc>
                <w:tcPr>
                  <w:tcW w:w="1422" w:type="dxa"/>
                  <w:shd w:val="clear" w:color="auto" w:fill="auto"/>
                  <w:vAlign w:val="center"/>
                </w:tcPr>
                <w:p w14:paraId="3679A56F"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&gt;=35°C</w:t>
                  </w:r>
                </w:p>
              </w:tc>
              <w:tc>
                <w:tcPr>
                  <w:tcW w:w="2689" w:type="dxa"/>
                  <w:shd w:val="clear" w:color="auto" w:fill="auto"/>
                  <w:vAlign w:val="center"/>
                </w:tcPr>
                <w:p w14:paraId="73CC70E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obniżona o 6°C w stosunku do temp. zewn. </w:t>
                  </w:r>
                  <w:r w:rsidRPr="00877A35">
                    <w:rPr>
                      <w:rFonts w:ascii="Cambria" w:eastAsia="Calibri" w:hAnsi="Cambria" w:cs="Arial"/>
                      <w:sz w:val="20"/>
                      <w:szCs w:val="20"/>
                    </w:rPr>
                    <w:t>(+1˚C/-3˚C)</w:t>
                  </w:r>
                </w:p>
              </w:tc>
              <w:tc>
                <w:tcPr>
                  <w:tcW w:w="1554" w:type="dxa"/>
                  <w:shd w:val="clear" w:color="auto" w:fill="auto"/>
                  <w:vAlign w:val="center"/>
                </w:tcPr>
                <w:p w14:paraId="05146F78"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7C04F361"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bl>
          <w:p w14:paraId="5FCF6496" w14:textId="77777777" w:rsidR="00877A35" w:rsidRPr="00877A35" w:rsidRDefault="00877A35" w:rsidP="00877A35">
            <w:pPr>
              <w:spacing w:after="0" w:line="240" w:lineRule="auto"/>
              <w:rPr>
                <w:rFonts w:ascii="Cambria" w:eastAsia="Times New Roman" w:hAnsi="Cambria" w:cs="Times New Roman"/>
                <w:szCs w:val="20"/>
                <w:lang w:eastAsia="pl-PL"/>
              </w:rPr>
            </w:pPr>
          </w:p>
          <w:p w14:paraId="3252ADF4"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wyposażone w system antybakteryjny, wykorzystujący lampy UV do sterylizacji nadmuchiwanego powietrza lub wysokowydajne filtry antywirusowe zgodne z normą ISO 18184, skutecznie neutralizujące ok. 99% drobnoustrojów.</w:t>
            </w:r>
          </w:p>
          <w:p w14:paraId="28E82CDA" w14:textId="6CBB534A"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warunki pomiaru temperatury </w:t>
            </w:r>
            <w:r w:rsidRPr="00877A35">
              <w:rPr>
                <w:rFonts w:ascii="Cambria" w:eastAsia="Times New Roman" w:hAnsi="Cambria" w:cs="Times New Roman"/>
                <w:lang w:eastAsia="pl-PL"/>
              </w:rPr>
              <w:t>w przestrzeni pasażerskiej</w:t>
            </w:r>
            <w:r w:rsidRPr="00877A35">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C5685E">
              <w:rPr>
                <w:rFonts w:ascii="Cambria" w:eastAsia="Times New Roman" w:hAnsi="Cambria" w:cs="Times New Roman"/>
                <w:szCs w:val="20"/>
                <w:lang w:eastAsia="pl-PL"/>
              </w:rPr>
              <w:t> </w:t>
            </w:r>
            <w:r w:rsidRPr="00877A35">
              <w:rPr>
                <w:rFonts w:ascii="Cambria" w:eastAsia="Times New Roman" w:hAnsi="Cambria" w:cs="Times New Roman"/>
                <w:szCs w:val="20"/>
                <w:lang w:eastAsia="pl-PL"/>
              </w:rPr>
              <w:t>°C</w:t>
            </w:r>
          </w:p>
          <w:p w14:paraId="6E0D7E69"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w:t>
            </w:r>
            <w:r w:rsidRPr="00877A35">
              <w:rPr>
                <w:rFonts w:ascii="Cambria" w:eastAsia="Times New Roman" w:hAnsi="Cambria" w:cs="Times New Roman"/>
                <w:szCs w:val="20"/>
                <w:lang w:eastAsia="pl-PL"/>
              </w:rPr>
              <w:lastRenderedPageBreak/>
              <w:t>uciążliwego hałasu związanego z pracą urządzenia) dla pasażerów siedzących i stojących w każdym miejscu przestrzeni pasażerskiej</w:t>
            </w:r>
          </w:p>
          <w:p w14:paraId="16B76C78"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p>
          <w:p w14:paraId="15C907D8"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trike/>
                <w:szCs w:val="20"/>
                <w:lang w:eastAsia="pl-PL"/>
              </w:rPr>
            </w:pPr>
            <w:r w:rsidRPr="00877A35">
              <w:rPr>
                <w:rFonts w:ascii="Cambria" w:eastAsia="Times New Roman" w:hAnsi="Cambria" w:cs="Times New Roman"/>
                <w:szCs w:val="20"/>
                <w:lang w:eastAsia="pl-PL"/>
              </w:rPr>
              <w:t xml:space="preserve">zalecane zastosowanie filtra powietrza urządzenia klimatyzacyjnego centralnego, wielokrotnego użycia, np. metalowego </w:t>
            </w:r>
          </w:p>
        </w:tc>
      </w:tr>
      <w:tr w:rsidR="00877A35" w:rsidRPr="00877A35" w14:paraId="4AF289D1" w14:textId="77777777" w:rsidTr="00325B84">
        <w:tc>
          <w:tcPr>
            <w:tcW w:w="379" w:type="dxa"/>
          </w:tcPr>
          <w:p w14:paraId="6C2E3E05"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50E30D0"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elektryczny</w:t>
            </w:r>
          </w:p>
        </w:tc>
        <w:tc>
          <w:tcPr>
            <w:tcW w:w="8093" w:type="dxa"/>
          </w:tcPr>
          <w:p w14:paraId="4C738416"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069F28BF"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zastosowany system identyfikacji przewodów, końcówek, złączy itp. jednoznaczny, identyczny dla całej dostawy, zgodny z opisem w dostarczonym schemacie instalacji elektrycznej </w:t>
            </w:r>
          </w:p>
          <w:p w14:paraId="22EAD851"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szczelny, złącza elektryczne i wiązki przewodów zabezpieczone przed wilgocią</w:t>
            </w:r>
          </w:p>
          <w:p w14:paraId="2679665B"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1A587D1D"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bezpieczniki w instalacji elektrycznej </w:t>
            </w:r>
            <w:r w:rsidRPr="00877A35">
              <w:rPr>
                <w:rFonts w:ascii="Cambria" w:eastAsia="Times New Roman" w:hAnsi="Cambria" w:cs="Times New Roman"/>
                <w:lang w:eastAsia="pl-PL"/>
              </w:rPr>
              <w:t>zabezpieczające obwody o poborze prądu do 30A,</w:t>
            </w:r>
            <w:r w:rsidRPr="00877A35">
              <w:rPr>
                <w:rFonts w:ascii="Cambria" w:eastAsia="Times New Roman" w:hAnsi="Cambria" w:cs="Times New Roman"/>
                <w:szCs w:val="20"/>
                <w:lang w:eastAsia="pl-PL"/>
              </w:rPr>
              <w:t xml:space="preserve"> wyłącznie automatyczne</w:t>
            </w:r>
          </w:p>
          <w:p w14:paraId="4FC48306"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elektroniczne urządzenia sterujące umiejscowione w sposób umożliwiający diagnozowanie podczas jazdy autobusem </w:t>
            </w:r>
          </w:p>
          <w:p w14:paraId="40E34D94"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deska rozdzielcza w kabinie kierowcy ergonomiczna, wyposażona w drogomierz i prędkościomierz, posiadająca zestaw wskaźników umiejscowiony pośrodku deski rozdzielczej kierowcy z umieszczonym centralnie wyświetlaczem LCD min. 7”</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lang w:eastAsia="pl-PL"/>
              </w:rPr>
              <w:t>(zalecany 10”)(przekazujący kierowcy na wyświetlaczu LCD informacje o aktualnym stanie pojazdu i sygnalizację uszkodzeń, awarii podzespołów); w autobusach nie dopuszcza się montażu tachografów;</w:t>
            </w:r>
            <w:r w:rsidRPr="00877A35">
              <w:rPr>
                <w:rFonts w:ascii="Cambria" w:eastAsia="Times New Roman" w:hAnsi="Cambria" w:cs="Times New Roman"/>
                <w:szCs w:val="20"/>
                <w:lang w:eastAsia="pl-PL"/>
              </w:rPr>
              <w:t xml:space="preserve"> </w:t>
            </w:r>
          </w:p>
          <w:p w14:paraId="6B23FCC8"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39.</w:t>
            </w:r>
            <w:r w:rsidRPr="00877A35">
              <w:rPr>
                <w:rFonts w:ascii="Times New Roman" w:eastAsia="Times New Roman" w:hAnsi="Times New Roman" w:cs="Times New Roman"/>
                <w:szCs w:val="20"/>
                <w:lang w:eastAsia="pl-PL"/>
              </w:rPr>
              <w:t xml:space="preserve"> </w:t>
            </w:r>
          </w:p>
          <w:p w14:paraId="5EA57293"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szCs w:val="20"/>
                <w:lang w:eastAsia="pl-PL"/>
              </w:rPr>
              <w:t>lokalizacja włącznika głównego – prawa lub tylna strona autobusu, dopuszcza się umieszczenie włącznika głównego z lewej strony autobusu, pod oknem kierowcy;</w:t>
            </w:r>
          </w:p>
          <w:p w14:paraId="0C295D3A"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29EA3C29"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1A12AC51"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 xml:space="preserve">wyposażony w dodatkowe światło „STOP” kategorii S3 lub w dwa dodatkowe światła „STOP” górne, kategorii S1 lub S2 </w:t>
            </w:r>
          </w:p>
          <w:p w14:paraId="59695479"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dwa dodatkowe światła kierunkowskazów, tylne górne</w:t>
            </w:r>
          </w:p>
          <w:p w14:paraId="38DA96E0"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oświetlenie zewnętrzne autobusu wykonane przy maksymalnym wykorzystaniu technologii LED  </w:t>
            </w:r>
          </w:p>
          <w:p w14:paraId="34DADEF3" w14:textId="77777777" w:rsidR="00877A35" w:rsidRPr="00877A35" w:rsidRDefault="00877A35" w:rsidP="00877A35">
            <w:pPr>
              <w:numPr>
                <w:ilvl w:val="0"/>
                <w:numId w:val="4"/>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4BA7E65F" w14:textId="671BAC4F" w:rsidR="00877A35" w:rsidRPr="00877A35" w:rsidRDefault="00877A35" w:rsidP="00877A35">
            <w:pPr>
              <w:numPr>
                <w:ilvl w:val="0"/>
                <w:numId w:val="4"/>
              </w:numPr>
              <w:spacing w:after="0" w:line="240" w:lineRule="auto"/>
              <w:contextualSpacing/>
              <w:rPr>
                <w:rFonts w:ascii="Times New Roman" w:eastAsia="Times New Roman" w:hAnsi="Times New Roman" w:cs="Times New Roman"/>
                <w:szCs w:val="24"/>
                <w:lang w:eastAsia="pl-PL"/>
              </w:rPr>
            </w:pPr>
            <w:r w:rsidRPr="00877A35">
              <w:rPr>
                <w:rFonts w:ascii="Times New Roman" w:eastAsia="Times New Roman" w:hAnsi="Times New Roman" w:cs="Times New Roman"/>
                <w:szCs w:val="24"/>
                <w:lang w:eastAsia="pl-PL"/>
              </w:rPr>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w:t>
            </w:r>
            <w:r w:rsidR="00E857F8">
              <w:rPr>
                <w:rFonts w:ascii="Times New Roman" w:eastAsia="Times New Roman" w:hAnsi="Times New Roman" w:cs="Times New Roman"/>
                <w:szCs w:val="24"/>
                <w:lang w:eastAsia="pl-PL"/>
              </w:rPr>
              <w:t xml:space="preserve"> zaleca się wykonanie odporne na uszkodzenia mechaniczne np. w wyfrezowanym otworze pod progiem drzwi niepowodującym osłabienia konstrukcji podłogi.</w:t>
            </w:r>
          </w:p>
          <w:p w14:paraId="033D990A"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6D24D5E5" w14:textId="77777777" w:rsidR="00877A35" w:rsidRPr="00877A35" w:rsidRDefault="00877A35" w:rsidP="00877A35">
            <w:pPr>
              <w:numPr>
                <w:ilvl w:val="0"/>
                <w:numId w:val="4"/>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392E940D"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877A35" w:rsidRPr="00877A35" w14:paraId="5BF8652E" w14:textId="77777777" w:rsidTr="00325B84">
        <w:tc>
          <w:tcPr>
            <w:tcW w:w="379" w:type="dxa"/>
          </w:tcPr>
          <w:p w14:paraId="559E019F"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29B123C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pochylnia (rampa) dla wózka inwalidzkiego</w:t>
            </w:r>
          </w:p>
        </w:tc>
        <w:tc>
          <w:tcPr>
            <w:tcW w:w="8093" w:type="dxa"/>
          </w:tcPr>
          <w:p w14:paraId="0BB65C2B"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spełniająca wymagania załącznika nr 8 do Regulaminu nr 107 EKG ONZ</w:t>
            </w:r>
          </w:p>
          <w:p w14:paraId="6DFA8D0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400204BD"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287C9869" w14:textId="77777777" w:rsidR="00877A35" w:rsidRPr="00877A35" w:rsidRDefault="00877A35" w:rsidP="00B24220">
            <w:pPr>
              <w:numPr>
                <w:ilvl w:val="0"/>
                <w:numId w:val="2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wyposażona w czujnik otwarcia z blokadą zamknięcia drzwi i informacją na wyświetlaczu kierowcy</w:t>
            </w:r>
          </w:p>
          <w:p w14:paraId="4EEFAE23" w14:textId="59E3BDBB"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wnęka na rampę w podłodze z otworem odwadniającym lub ukształtowana w sposób umożliwiający samoczynny, grawitacyjny spływ wody</w:t>
            </w:r>
            <w:r w:rsidR="00E857F8">
              <w:rPr>
                <w:rFonts w:ascii="Cambria" w:eastAsia="Times New Roman" w:hAnsi="Cambria" w:cs="Times New Roman"/>
                <w:szCs w:val="20"/>
                <w:lang w:eastAsia="pl-PL"/>
              </w:rPr>
              <w:t>. Ukształtowanie wnęki ułatwiające przejechanie kołami nieamortyzowanymi (np. przednie koła wózka inwalidzkiego).</w:t>
            </w:r>
          </w:p>
        </w:tc>
      </w:tr>
      <w:tr w:rsidR="00877A35" w:rsidRPr="00877A35" w14:paraId="170A6FD6" w14:textId="77777777" w:rsidTr="00325B84">
        <w:trPr>
          <w:cantSplit/>
        </w:trPr>
        <w:tc>
          <w:tcPr>
            <w:tcW w:w="379" w:type="dxa"/>
          </w:tcPr>
          <w:p w14:paraId="634E8833"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56CBFB58"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schowki montażowe</w:t>
            </w:r>
          </w:p>
        </w:tc>
        <w:tc>
          <w:tcPr>
            <w:tcW w:w="8093" w:type="dxa"/>
          </w:tcPr>
          <w:p w14:paraId="6A76519B"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klapy schowków montażowych, obsługowych oraz klapy komory silnika zewnętrzne mocowane do nadwozia na zawiasach oraz:</w:t>
            </w:r>
          </w:p>
          <w:p w14:paraId="5825A410" w14:textId="77777777" w:rsidR="00877A35" w:rsidRPr="00877A35" w:rsidRDefault="00877A35" w:rsidP="00B24220">
            <w:pPr>
              <w:numPr>
                <w:ilvl w:val="0"/>
                <w:numId w:val="10"/>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 linii okien</w:t>
            </w:r>
          </w:p>
          <w:p w14:paraId="3713E436" w14:textId="77777777" w:rsidR="00877A35" w:rsidRPr="00877A35" w:rsidRDefault="00877A35" w:rsidP="00B24220">
            <w:pPr>
              <w:numPr>
                <w:ilvl w:val="0"/>
                <w:numId w:val="10"/>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otwierane na bok – kąt otwarcia co najmniej 90°</w:t>
            </w:r>
          </w:p>
          <w:p w14:paraId="77DE7378" w14:textId="77777777" w:rsid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wszystkie zamykane (otwierane) jednym kluczem, np. typu „kwadrat”</w:t>
            </w:r>
          </w:p>
          <w:p w14:paraId="1126C2C3" w14:textId="4D31C6E7" w:rsidR="00E857F8" w:rsidRPr="00877A35" w:rsidRDefault="00E857F8" w:rsidP="00877A35">
            <w:pPr>
              <w:numPr>
                <w:ilvl w:val="0"/>
                <w:numId w:val="4"/>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877A35" w:rsidRPr="00877A35" w14:paraId="51A73A28" w14:textId="77777777" w:rsidTr="00325B84">
        <w:trPr>
          <w:cantSplit/>
        </w:trPr>
        <w:tc>
          <w:tcPr>
            <w:tcW w:w="379" w:type="dxa"/>
          </w:tcPr>
          <w:p w14:paraId="067112AD"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AE63796"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automatyczny system centralnego smarowania</w:t>
            </w:r>
          </w:p>
        </w:tc>
        <w:tc>
          <w:tcPr>
            <w:tcW w:w="8093" w:type="dxa"/>
          </w:tcPr>
          <w:p w14:paraId="2CEF4CEF" w14:textId="77777777" w:rsidR="00877A35" w:rsidRPr="00877A35" w:rsidRDefault="00877A35" w:rsidP="00B24220">
            <w:pPr>
              <w:numPr>
                <w:ilvl w:val="0"/>
                <w:numId w:val="18"/>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 się dostosowanie do smaru klasy NLGI 2</w:t>
            </w:r>
          </w:p>
          <w:p w14:paraId="736745B0" w14:textId="77777777" w:rsidR="00877A35" w:rsidRPr="00877A35" w:rsidRDefault="00877A35" w:rsidP="00B24220">
            <w:pPr>
              <w:numPr>
                <w:ilvl w:val="0"/>
                <w:numId w:val="18"/>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obejmujący wszystkie punkty smarowania podwozia, bez wału napędowego,</w:t>
            </w:r>
          </w:p>
          <w:p w14:paraId="5BE95B1C" w14:textId="77777777" w:rsidR="00877A35" w:rsidRPr="00877A35" w:rsidRDefault="00877A35" w:rsidP="00B24220">
            <w:pPr>
              <w:numPr>
                <w:ilvl w:val="0"/>
                <w:numId w:val="18"/>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system autodiagnozy;</w:t>
            </w:r>
          </w:p>
          <w:p w14:paraId="225929D9" w14:textId="77777777" w:rsidR="00877A35" w:rsidRPr="00877A35" w:rsidRDefault="00877A35" w:rsidP="00B24220">
            <w:pPr>
              <w:numPr>
                <w:ilvl w:val="0"/>
                <w:numId w:val="18"/>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zalecane wykonanie bezobsługowe podwozia – bez punktów smarnych</w:t>
            </w:r>
          </w:p>
        </w:tc>
      </w:tr>
      <w:tr w:rsidR="00877A35" w:rsidRPr="00877A35" w14:paraId="4FC40548" w14:textId="77777777" w:rsidTr="00325B84">
        <w:tc>
          <w:tcPr>
            <w:tcW w:w="379" w:type="dxa"/>
          </w:tcPr>
          <w:p w14:paraId="176EDF95"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38422CF"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drzwi pasażerskie</w:t>
            </w:r>
          </w:p>
        </w:tc>
        <w:tc>
          <w:tcPr>
            <w:tcW w:w="8093" w:type="dxa"/>
          </w:tcPr>
          <w:p w14:paraId="4F382435" w14:textId="63F1483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 po stronie przeciwnej do wyznaczonego miejsca na wózek inwalidzki, dwóch poręczy ukośnych, przy czym wyższa powinna być zamontowana na wysokości 1100 </w:t>
            </w:r>
            <w:r w:rsidRPr="00877A35">
              <w:rPr>
                <w:rFonts w:ascii="Cambria" w:eastAsia="Times New Roman" w:hAnsi="Cambria" w:cs="Times New Roman"/>
                <w:szCs w:val="20"/>
                <w:vertAlign w:val="subscript"/>
                <w:lang w:eastAsia="pl-PL"/>
              </w:rPr>
              <w:t>-50</w:t>
            </w:r>
            <w:r w:rsidRPr="00877A35">
              <w:rPr>
                <w:rFonts w:ascii="Cambria" w:eastAsia="Times New Roman" w:hAnsi="Cambria" w:cs="Times New Roman"/>
                <w:szCs w:val="20"/>
                <w:lang w:eastAsia="pl-PL"/>
              </w:rPr>
              <w:t xml:space="preserve"> mm, patrząc od strony zewnętrznej nadwozia; po stronie miejsca wyznaczonego na wózek zastosowanie poręczy pionowej umieszczonej na wysokości od 800 mm do 1600 mm.</w:t>
            </w:r>
          </w:p>
          <w:p w14:paraId="37D1EA4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877A35">
              <w:rPr>
                <w:rFonts w:ascii="Cambria" w:eastAsia="Times New Roman" w:hAnsi="Cambria" w:cs="Times New Roman"/>
                <w:lang w:eastAsia="pl-PL"/>
              </w:rPr>
              <w:t>bez ścianki działowej przy drzwiach po stronie tego wyznaczonego miejsca</w:t>
            </w:r>
            <w:r w:rsidRPr="00877A35">
              <w:rPr>
                <w:rFonts w:ascii="Cambria" w:eastAsia="Times New Roman" w:hAnsi="Cambria" w:cs="Times New Roman"/>
                <w:szCs w:val="20"/>
                <w:lang w:eastAsia="pl-PL"/>
              </w:rPr>
              <w:t>;</w:t>
            </w:r>
            <w:r w:rsidRPr="00877A35">
              <w:rPr>
                <w:rFonts w:ascii="Cambria" w:eastAsia="Times New Roman" w:hAnsi="Cambria" w:cs="Times New Roman"/>
                <w:lang w:eastAsia="pl-PL"/>
              </w:rPr>
              <w:t xml:space="preserve"> </w:t>
            </w:r>
          </w:p>
          <w:p w14:paraId="0B14BA2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p>
          <w:p w14:paraId="3535106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przednie drzwi wyposażone w szybę podwójną zespoloną (rozwiązanie zalecane) lub pojedynczą ogrzewaną, zabezpieczającą przed zaparowaniem</w:t>
            </w:r>
          </w:p>
        </w:tc>
      </w:tr>
      <w:tr w:rsidR="00877A35" w:rsidRPr="00877A35" w14:paraId="25731195" w14:textId="77777777" w:rsidTr="00325B84">
        <w:tc>
          <w:tcPr>
            <w:tcW w:w="379" w:type="dxa"/>
          </w:tcPr>
          <w:p w14:paraId="2E0B734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08520F49"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sterowanie drzwiami pasażerskimi</w:t>
            </w:r>
          </w:p>
        </w:tc>
        <w:tc>
          <w:tcPr>
            <w:tcW w:w="8093" w:type="dxa"/>
          </w:tcPr>
          <w:p w14:paraId="4F21289A"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sterowania:</w:t>
            </w:r>
          </w:p>
          <w:p w14:paraId="461F87EB"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spełniający </w:t>
            </w:r>
            <w:r w:rsidRPr="00047D8A">
              <w:rPr>
                <w:rFonts w:ascii="Cambria" w:eastAsia="Times New Roman" w:hAnsi="Cambria" w:cs="Times New Roman"/>
                <w:szCs w:val="20"/>
                <w:lang w:eastAsia="pl-PL"/>
              </w:rPr>
              <w:t>wymagania Załącznika nr 3 do Regulaminu nr 107 EKG ONZ</w:t>
            </w:r>
          </w:p>
          <w:p w14:paraId="42AE1265"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p>
          <w:p w14:paraId="2B04863B" w14:textId="3A6C4494"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679E619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wyposażony w dodatkowy przycisk na desce rozdzielczej umożliwiający otwarcie oraz zamknięcie wszystkich drzwi jednocześnie – użycie przycisku </w:t>
            </w:r>
            <w:r w:rsidRPr="00047D8A">
              <w:rPr>
                <w:rFonts w:ascii="Cambria" w:eastAsia="Times New Roman" w:hAnsi="Cambria" w:cs="Times New Roman"/>
                <w:szCs w:val="20"/>
                <w:lang w:eastAsia="pl-PL"/>
              </w:rPr>
              <w:lastRenderedPageBreak/>
              <w:t xml:space="preserve">powoduje otwarcie wszystkich drzwi lub zamknięcie drzwi otwartych w danym momencie </w:t>
            </w:r>
          </w:p>
          <w:p w14:paraId="4212EE18" w14:textId="46CDA486"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powodujący załączenie hamulca przystankowego</w:t>
            </w:r>
            <w:r w:rsidRPr="00877A35">
              <w:rPr>
                <w:rFonts w:ascii="Cambria" w:eastAsia="Times New Roman" w:hAnsi="Cambria" w:cs="Times New Roman"/>
                <w:szCs w:val="20"/>
                <w:lang w:eastAsia="pl-PL"/>
              </w:rPr>
              <w:t xml:space="preserve"> po otwarciu jakichkolwiek drzwi lub aktywacji przez kierowcę układu otwierania drzwi przez pasażerów, uniemożliwiające ruszenie z </w:t>
            </w:r>
            <w:r w:rsidR="00A44004" w:rsidRPr="00877A35">
              <w:rPr>
                <w:rFonts w:ascii="Cambria" w:eastAsia="Times New Roman" w:hAnsi="Cambria" w:cs="Times New Roman"/>
                <w:szCs w:val="20"/>
                <w:lang w:eastAsia="pl-PL"/>
              </w:rPr>
              <w:t>przystanku,</w:t>
            </w:r>
            <w:r w:rsidRPr="00877A35">
              <w:rPr>
                <w:rFonts w:ascii="Cambria" w:eastAsia="Times New Roman" w:hAnsi="Cambria" w:cs="Times New Roman"/>
                <w:szCs w:val="20"/>
                <w:lang w:eastAsia="pl-PL"/>
              </w:rPr>
              <w:t xml:space="preserve"> gdy drzwi nie są całkowicie zamknięte</w:t>
            </w:r>
          </w:p>
          <w:p w14:paraId="6B44DB7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p>
          <w:p w14:paraId="4BA37E41" w14:textId="5179BF62" w:rsidR="00877A35" w:rsidRPr="00E857F8" w:rsidRDefault="00877A35" w:rsidP="00E857F8">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posiadający wykonaną blokadę awaryjnego otwarcia drzwi przy prędkości większej niż 3 ÷ 5 km/h;</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E857F8">
              <w:rPr>
                <w:rFonts w:ascii="Cambria" w:eastAsia="Times New Roman" w:hAnsi="Cambria" w:cs="Times New Roman"/>
                <w:szCs w:val="20"/>
                <w:lang w:eastAsia="pl-PL"/>
              </w:rPr>
              <w:t xml:space="preserve"> spełniająca wymagania </w:t>
            </w:r>
            <w:r w:rsidR="00E857F8" w:rsidRPr="009030D8">
              <w:rPr>
                <w:rFonts w:ascii="Cambria" w:eastAsia="Times New Roman" w:hAnsi="Cambria" w:cs="Times New Roman"/>
                <w:szCs w:val="20"/>
                <w:lang w:eastAsia="pl-PL"/>
              </w:rPr>
              <w:t>Regulaminu nr 107 EKG ONZ</w:t>
            </w:r>
            <w:r w:rsidR="00E857F8">
              <w:rPr>
                <w:rFonts w:ascii="Cambria" w:eastAsia="Times New Roman" w:hAnsi="Cambria" w:cs="Times New Roman"/>
                <w:szCs w:val="20"/>
                <w:lang w:eastAsia="pl-PL"/>
              </w:rPr>
              <w:t>;</w:t>
            </w:r>
          </w:p>
          <w:p w14:paraId="5A2F555C" w14:textId="774D9150"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w:t>
            </w:r>
            <w:r w:rsidR="00BA18E8" w:rsidRPr="00877A35">
              <w:rPr>
                <w:rFonts w:ascii="Cambria" w:eastAsia="Times New Roman" w:hAnsi="Cambria" w:cs="Times New Roman"/>
                <w:szCs w:val="20"/>
                <w:lang w:eastAsia="pl-PL"/>
              </w:rPr>
              <w:t>),</w:t>
            </w:r>
            <w:r w:rsidRPr="00877A35">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p>
          <w:p w14:paraId="64EA8AC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układ otwierania drzwi przez pasażerów aktywowany i dezaktywowany przez prowadzącego pojazd (UZO);</w:t>
            </w:r>
          </w:p>
          <w:p w14:paraId="14DAE4C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2C86D8F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domyślnym ustawieniem czasu na 5 sekund, w czasie których w przypadku niewyrycia w strefie drzwi wsiadającego lub wysiadającego pasażera, następuje automatyczne zamknięcie drzwi a w wykrycie obecności pasażera w kontrolowanej strefie powoduje przerwanie zamykania się drzwi oraz pełne ich otwarcie, a następnie ponowienie procedury automatycznego zamykania po upływie zdefiniowanego czasu,</w:t>
            </w:r>
          </w:p>
          <w:p w14:paraId="4C3E6A8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możliwością w trybie serwisowym zmiany czasu (wielkości opóźnienia), po którym następuje automatyczne zamknięcie drzwi,</w:t>
            </w:r>
          </w:p>
          <w:p w14:paraId="118A6F8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stanu otwarcia/zamknięcia/awarii drzwi na desce rozdzielczej prowadzącego pojazd,</w:t>
            </w:r>
          </w:p>
          <w:p w14:paraId="06E457E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wyposażony w przyciski otwierania drzwi przez pasażerów umieszczone na zewnątrz i wewnątrz pojazdu; </w:t>
            </w:r>
          </w:p>
          <w:p w14:paraId="010CB03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powiadamiania o zamiarze zatrzymania umieszczone wewnątrz pojazdu;</w:t>
            </w:r>
          </w:p>
          <w:p w14:paraId="5ED17836"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wyposażony w przyciski specjalne powiązane z dostępnością pojazdu;</w:t>
            </w:r>
          </w:p>
          <w:p w14:paraId="24FD92F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Sygnały wyzwalane przez przyciski:</w:t>
            </w:r>
          </w:p>
          <w:p w14:paraId="2EFC3A37"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S1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S</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(Sx, gdzie x oznacza numer kolejnych drzwi) – sygnał potrzeby zatrzymania pojazdu;</w:t>
            </w:r>
          </w:p>
          <w:p w14:paraId="1D522F11"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D1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D</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(Dx, gdzie x oznacza numer kolejnych drzwi) – sygnał potrzeby otwarcia danych drzwi;</w:t>
            </w:r>
          </w:p>
          <w:p w14:paraId="74E465E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WI – sygnał potrzeby użycia rampy dla wózka inwalidzkiego;</w:t>
            </w:r>
          </w:p>
          <w:p w14:paraId="7926611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WD – sygnał-ostrzeżenie dla wysiadania osoby z wózkiem dziecięcym;</w:t>
            </w:r>
          </w:p>
          <w:p w14:paraId="50680AF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IP – sygnał-ostrz</w:t>
            </w:r>
            <w:r w:rsidRPr="00877A35">
              <w:rPr>
                <w:rFonts w:ascii="Cambria" w:eastAsia="Times New Roman" w:hAnsi="Cambria" w:cs="Times New Roman"/>
                <w:szCs w:val="20"/>
                <w:lang w:eastAsia="pl-PL"/>
              </w:rPr>
              <w:t>eżenie dla wysiadania osoby z trudnościami w poruszaniu się;</w:t>
            </w:r>
          </w:p>
          <w:p w14:paraId="4279B4E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IB – sygnał-ostrzeżenie dla wysiadania osoby niewidomej lub niedowidzącej; </w:t>
            </w:r>
          </w:p>
          <w:p w14:paraId="521E79A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IBZ – sygnał-ostrzeżenie od oczekującej osoby niewidomej lub niedowidzącej;</w:t>
            </w:r>
          </w:p>
          <w:p w14:paraId="762D02A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sygnały IB oraz IBZ są sygnałami z tzw. przycisków wirtualnych, tj. nie są nadawane przez fizyczne przyciski w pojeździe.</w:t>
            </w:r>
          </w:p>
          <w:p w14:paraId="37CBD9D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Przyciski obsługi SSD na desce prowadzącego pojazd:</w:t>
            </w:r>
          </w:p>
          <w:p w14:paraId="2270319F" w14:textId="6D5B7DF0"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w:t>
            </w:r>
            <w:r w:rsidRPr="00047D8A">
              <w:rPr>
                <w:rFonts w:ascii="Cambria" w:eastAsia="Times New Roman" w:hAnsi="Cambria" w:cs="Times New Roman"/>
                <w:szCs w:val="20"/>
                <w:lang w:eastAsia="pl-PL"/>
              </w:rPr>
              <w:t xml:space="preserve">powodujący wyłącznie otwarcie lub zamknięcie przedniego skrzydła pierwszych drzwi i na </w:t>
            </w:r>
            <w:r w:rsidR="00BA18E8" w:rsidRPr="00047D8A">
              <w:rPr>
                <w:rFonts w:ascii="Cambria" w:eastAsia="Times New Roman" w:hAnsi="Cambria" w:cs="Times New Roman"/>
                <w:szCs w:val="20"/>
                <w:lang w:eastAsia="pl-PL"/>
              </w:rPr>
              <w:t>działanie,</w:t>
            </w:r>
            <w:r w:rsidRPr="00047D8A">
              <w:rPr>
                <w:rFonts w:ascii="Cambria" w:eastAsia="Times New Roman" w:hAnsi="Cambria" w:cs="Times New Roman"/>
                <w:szCs w:val="20"/>
                <w:lang w:eastAsia="pl-PL"/>
              </w:rPr>
              <w:t xml:space="preserve"> którego nie wpływają inne przyciski i/lub stany SSD, w tym automatyka (AUTO) zamykania drzwi;</w:t>
            </w:r>
          </w:p>
          <w:p w14:paraId="452C5C8E"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KOZ1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KOZ</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(KOZx, gdzie x oznacza numer kolejnych drzwi) – osobne przyciski otwierania/zamykania poszczególnych drzwi dla pasażerów;</w:t>
            </w:r>
          </w:p>
          <w:p w14:paraId="51E78B7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KOZZ – osobny przycisk otwierania/zamykania wszystkich drzwi dla pasażerów, tzw. przycisk zbiorczy;</w:t>
            </w:r>
          </w:p>
          <w:p w14:paraId="3ADEA3A2"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0A384F4D"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KAUT – przycisk aktywacji/dezaktywacji automatyki zamykania drzwi (AUTO);</w:t>
            </w:r>
          </w:p>
          <w:p w14:paraId="2D470175"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na desce rozmieszczone i zgrupowane w sposób ergonomiczny, tj. przyciski KOZ1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KOZ</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i KOZZ zgrupowane obok siebie; przyciski KUZO i KAUT obok siebie; przycisk KOZK usytuowany niezależnie.</w:t>
            </w:r>
          </w:p>
          <w:p w14:paraId="180FC01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obsługi otwierania drzwi na zewnątrz pojazdu:</w:t>
            </w:r>
          </w:p>
          <w:p w14:paraId="2F492359"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ZO1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ZO</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(ZOx, gdzie x oznacza numer kolejnych drzwi) – przyciski przyporządkowane funkcyjnie, tj. służące do otwierania tylko tych drzwi przy (lub na) których są umieszczone; </w:t>
            </w:r>
          </w:p>
          <w:p w14:paraId="23DDE3E0"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funkcjonujące po uaktywnieniu przez prowadzącego pojazd układu otwierania drzwi przez pasażerów (UZO),</w:t>
            </w:r>
          </w:p>
          <w:p w14:paraId="127BDA5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 przypadku drzwi otwieranych do środka umieszczone przy drzwiach:</w:t>
            </w:r>
          </w:p>
          <w:p w14:paraId="3474573C"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 przy I drzwiach tylko po lewej stronie,</w:t>
            </w:r>
          </w:p>
          <w:p w14:paraId="6E435689" w14:textId="77777777" w:rsid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przy II</w:t>
            </w:r>
            <w:r w:rsidR="00A74EF0" w:rsidRPr="00047D8A">
              <w:rPr>
                <w:rFonts w:ascii="Cambria" w:eastAsia="Times New Roman" w:hAnsi="Cambria" w:cs="Times New Roman"/>
                <w:szCs w:val="20"/>
                <w:lang w:eastAsia="pl-PL"/>
              </w:rPr>
              <w:t>I</w:t>
            </w:r>
            <w:r w:rsidRPr="00047D8A">
              <w:rPr>
                <w:rFonts w:ascii="Cambria" w:eastAsia="Times New Roman" w:hAnsi="Cambria" w:cs="Times New Roman"/>
                <w:szCs w:val="20"/>
                <w:lang w:eastAsia="pl-PL"/>
              </w:rPr>
              <w:t xml:space="preserve"> i I</w:t>
            </w:r>
            <w:r w:rsidR="00A74EF0" w:rsidRPr="00047D8A">
              <w:rPr>
                <w:rFonts w:ascii="Cambria" w:eastAsia="Times New Roman" w:hAnsi="Cambria" w:cs="Times New Roman"/>
                <w:szCs w:val="20"/>
                <w:lang w:eastAsia="pl-PL"/>
              </w:rPr>
              <w:t>V</w:t>
            </w:r>
            <w:r w:rsidRPr="00047D8A">
              <w:rPr>
                <w:rFonts w:ascii="Cambria" w:eastAsia="Times New Roman" w:hAnsi="Cambria" w:cs="Times New Roman"/>
                <w:szCs w:val="20"/>
                <w:lang w:eastAsia="pl-PL"/>
              </w:rPr>
              <w:t xml:space="preserve"> drzwiach po obu</w:t>
            </w:r>
            <w:r w:rsidRPr="00877A35">
              <w:rPr>
                <w:rFonts w:ascii="Cambria" w:eastAsia="Times New Roman" w:hAnsi="Cambria" w:cs="Times New Roman"/>
                <w:szCs w:val="20"/>
                <w:lang w:eastAsia="pl-PL"/>
              </w:rPr>
              <w:t xml:space="preserve"> stronach drzwi,</w:t>
            </w:r>
          </w:p>
          <w:p w14:paraId="15A233BF" w14:textId="44DFBF3A" w:rsidR="00E857F8" w:rsidRPr="00E857F8" w:rsidRDefault="00E857F8" w:rsidP="00E857F8">
            <w:pPr>
              <w:numPr>
                <w:ilvl w:val="0"/>
                <w:numId w:val="1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 I</w:t>
            </w:r>
            <w:r>
              <w:rPr>
                <w:rFonts w:ascii="Cambria" w:eastAsia="Times New Roman" w:hAnsi="Cambria" w:cs="Times New Roman"/>
                <w:szCs w:val="20"/>
                <w:lang w:eastAsia="pl-PL"/>
              </w:rPr>
              <w:t>V</w:t>
            </w:r>
            <w:r w:rsidRPr="009030D8">
              <w:rPr>
                <w:rFonts w:ascii="Cambria" w:eastAsia="Times New Roman" w:hAnsi="Cambria" w:cs="Times New Roman"/>
                <w:szCs w:val="20"/>
                <w:lang w:eastAsia="pl-PL"/>
              </w:rPr>
              <w:t xml:space="preserve"> drzwiach dopuszcza się tylko jeden przycisk, po prawej stronie drzwi, wyłącznie w sytuacji, gdy z przyczyn technicznych nie jest możliwe umieszczenie przycisków po obu stronach drzwi.</w:t>
            </w:r>
          </w:p>
          <w:p w14:paraId="285BB96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na zewnątrz umieszczone bezpośrednio na skrzydłach drzwi:</w:t>
            </w:r>
          </w:p>
          <w:p w14:paraId="61E3C8E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 na I drzwiach na lewym skrzydle drzwi,</w:t>
            </w:r>
          </w:p>
          <w:p w14:paraId="7AA0349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przyciski </w:t>
            </w:r>
            <w:r w:rsidR="007A2A67">
              <w:rPr>
                <w:rFonts w:ascii="Cambria" w:eastAsia="Times New Roman" w:hAnsi="Cambria" w:cs="Times New Roman"/>
                <w:szCs w:val="20"/>
                <w:lang w:eastAsia="pl-PL"/>
              </w:rPr>
              <w:t>na II,</w:t>
            </w:r>
            <w:r w:rsidRPr="00877A35">
              <w:rPr>
                <w:rFonts w:ascii="Cambria" w:eastAsia="Times New Roman" w:hAnsi="Cambria" w:cs="Times New Roman"/>
                <w:szCs w:val="20"/>
                <w:lang w:eastAsia="pl-PL"/>
              </w:rPr>
              <w:t xml:space="preserve"> III</w:t>
            </w:r>
            <w:r w:rsidR="007A2A67">
              <w:rPr>
                <w:rFonts w:ascii="Cambria" w:eastAsia="Times New Roman" w:hAnsi="Cambria" w:cs="Times New Roman"/>
                <w:szCs w:val="20"/>
                <w:lang w:eastAsia="pl-PL"/>
              </w:rPr>
              <w:t xml:space="preserve"> i IV</w:t>
            </w:r>
            <w:r w:rsidRPr="00877A35">
              <w:rPr>
                <w:rFonts w:ascii="Cambria" w:eastAsia="Times New Roman" w:hAnsi="Cambria" w:cs="Times New Roman"/>
                <w:szCs w:val="20"/>
                <w:lang w:eastAsia="pl-PL"/>
              </w:rPr>
              <w:t xml:space="preserve"> drzwiach na prawym skrzydle drzwi.</w:t>
            </w:r>
          </w:p>
          <w:p w14:paraId="6F0F694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3D47184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przycisk znajdujący się po prawej stronie drzwi wyposażonych w pochylnię (rampę) dla osób poruszających się na wózkach inwalidzkich, umieszczony bliżej krawędzi drzwi niż przycisk sygnalizujący konieczność użycia pochylni (ZWI) lub umieszczony nad tym przyciskiem, </w:t>
            </w:r>
          </w:p>
          <w:p w14:paraId="6B7AE78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przycisku czerwony RAL 3020,</w:t>
            </w:r>
          </w:p>
          <w:p w14:paraId="6512204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przycisku czerwony,</w:t>
            </w:r>
          </w:p>
          <w:p w14:paraId="036D410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oznaczone na przycisku wypukłym piktogramem w formie dwóch przeciwnie skierowanych strzałek „&lt; &gt;”,</w:t>
            </w:r>
          </w:p>
          <w:p w14:paraId="1163647C"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przyciski typu sensorycznego (dotykowe), </w:t>
            </w:r>
          </w:p>
          <w:p w14:paraId="2D12A77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p>
          <w:p w14:paraId="3FAF3F7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chwilowe podświetlenie przycisku lub pola dokoła przycisku na czerwono,</w:t>
            </w:r>
          </w:p>
          <w:p w14:paraId="4122C41F"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DCAB7D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Przycisk sygnalizujący konieczność użycia rampy dla wózka inwalidzkiego na zewnątrz pojazdu – ZWI:</w:t>
            </w:r>
          </w:p>
          <w:p w14:paraId="14FAD5F9" w14:textId="397FCD74"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zgodnie z wymaganiami Załącznika 8 do Regulaminu nr 107 EKG ONZ</w:t>
            </w:r>
            <w:r w:rsidR="001D04C2">
              <w:rPr>
                <w:rStyle w:val="Odwoanieprzypisudolnego"/>
                <w:rFonts w:ascii="Cambria" w:eastAsia="Times New Roman" w:hAnsi="Cambria" w:cs="Times New Roman"/>
                <w:szCs w:val="20"/>
                <w:lang w:eastAsia="pl-PL"/>
              </w:rPr>
              <w:footnoteReference w:id="10"/>
            </w:r>
            <w:r w:rsidRPr="00877A35">
              <w:rPr>
                <w:rFonts w:ascii="Cambria" w:eastAsia="Times New Roman" w:hAnsi="Cambria" w:cs="Times New Roman"/>
                <w:szCs w:val="20"/>
                <w:lang w:eastAsia="pl-PL"/>
              </w:rPr>
              <w:t>,</w:t>
            </w:r>
          </w:p>
          <w:p w14:paraId="75EF6D7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na wysokości umożliwiającej naciśnięcie przycisku przez osobę poruszającą się na wózku,</w:t>
            </w:r>
          </w:p>
          <w:p w14:paraId="7D47A7C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do środka umieszczony po prawej stronie drugich drzwi, na prawo lub pod przyciskiem otwierania drzwi przez pasażerów (ZO2),</w:t>
            </w:r>
          </w:p>
          <w:p w14:paraId="40FB671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na zewnątrz umieszczony na prawym skrzydle drugich drzwi, w pod przyciskiem otwierania drzwi przez pasażerów (ZO2),</w:t>
            </w:r>
          </w:p>
          <w:p w14:paraId="07ADA37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przycisku żółty,</w:t>
            </w:r>
          </w:p>
          <w:p w14:paraId="2B64A6C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przycisku niebieski,</w:t>
            </w:r>
          </w:p>
          <w:p w14:paraId="4F5E1F7E"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oznakowany symbolem graficznym wózka inwalidzkiego umieszczonym </w:t>
            </w:r>
            <w:r w:rsidRPr="00047D8A">
              <w:rPr>
                <w:rFonts w:ascii="Cambria" w:eastAsia="Times New Roman" w:hAnsi="Cambria" w:cs="Times New Roman"/>
                <w:szCs w:val="20"/>
                <w:lang w:eastAsia="pl-PL"/>
              </w:rPr>
              <w:t>bezpośrednio na przycisku,</w:t>
            </w:r>
          </w:p>
          <w:p w14:paraId="68EAF565"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przycisk typu sensorycznego (dotykowy), </w:t>
            </w:r>
          </w:p>
          <w:p w14:paraId="18D50E9E"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409E7E9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świetlną naciśnięcia poprzez chwilowe podświetlenie przycisku lub pola dokoła przycisku na czerwono,</w:t>
            </w:r>
          </w:p>
          <w:p w14:paraId="1B6B53BB"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naciśnięcia na desce rozdzielczej prowadzącego pojazd z dodatkowym piktogramem osoby na wózku inwalidzkim,</w:t>
            </w:r>
          </w:p>
          <w:p w14:paraId="7F77DD7C"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478D2DC"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obsługi otwierania drzwi wewnątrz pojazdu:</w:t>
            </w:r>
          </w:p>
          <w:p w14:paraId="1A3E22A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WOS1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WOS</w:t>
            </w:r>
            <w:r w:rsidR="007A2A67"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(WOSx, gdzie x oznacza numer kolejnych drzwi) – zestawy od jednego do trzech przycisków przyporządkowane funkcyjnie, tj. służące do otwierania tylko tych drzwi przy (lub na) których są umieszczone; </w:t>
            </w:r>
          </w:p>
          <w:p w14:paraId="5CC44D9D"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funkcjonujące również jak przyciski powiadamiania o zamiarze zatrzymania WSx </w:t>
            </w:r>
          </w:p>
          <w:p w14:paraId="71E25DEB"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wyposażone w funkcję pamięci, która powoduje zapamiętanie faktu naciśnięcia danego przycisku;</w:t>
            </w:r>
          </w:p>
          <w:p w14:paraId="1439F111"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 przypadku drzwi otwieranych do środka umieszczone na poręczach (lub innych elementach zabudowy wnętrza pojazdu):</w:t>
            </w:r>
          </w:p>
          <w:p w14:paraId="0DE1D3D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 przy I drzwiach tylko po prawej</w:t>
            </w:r>
            <w:r w:rsidRPr="00877A35">
              <w:rPr>
                <w:rFonts w:ascii="Cambria" w:eastAsia="Times New Roman" w:hAnsi="Cambria" w:cs="Times New Roman"/>
                <w:szCs w:val="20"/>
                <w:lang w:eastAsia="pl-PL"/>
              </w:rPr>
              <w:t xml:space="preserve"> stronie drzwi, </w:t>
            </w:r>
          </w:p>
          <w:p w14:paraId="2B88E7ED" w14:textId="77777777" w:rsidR="00877A35" w:rsidRPr="00877A35" w:rsidRDefault="007A2A67" w:rsidP="00B24220">
            <w:pPr>
              <w:numPr>
                <w:ilvl w:val="0"/>
                <w:numId w:val="17"/>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przyciski przy II,</w:t>
            </w:r>
            <w:r w:rsidR="00877A35" w:rsidRPr="00877A35">
              <w:rPr>
                <w:rFonts w:ascii="Cambria" w:eastAsia="Times New Roman" w:hAnsi="Cambria" w:cs="Times New Roman"/>
                <w:szCs w:val="20"/>
                <w:lang w:eastAsia="pl-PL"/>
              </w:rPr>
              <w:t xml:space="preserve"> III</w:t>
            </w:r>
            <w:r>
              <w:rPr>
                <w:rFonts w:ascii="Cambria" w:eastAsia="Times New Roman" w:hAnsi="Cambria" w:cs="Times New Roman"/>
                <w:szCs w:val="20"/>
                <w:lang w:eastAsia="pl-PL"/>
              </w:rPr>
              <w:t xml:space="preserve"> i IV</w:t>
            </w:r>
            <w:r w:rsidR="00877A35" w:rsidRPr="00877A35">
              <w:rPr>
                <w:rFonts w:ascii="Cambria" w:eastAsia="Times New Roman" w:hAnsi="Cambria" w:cs="Times New Roman"/>
                <w:szCs w:val="20"/>
                <w:lang w:eastAsia="pl-PL"/>
              </w:rPr>
              <w:t xml:space="preserve"> drzwiach po obu stronach drzwi,</w:t>
            </w:r>
          </w:p>
          <w:p w14:paraId="3E363C8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 I</w:t>
            </w:r>
            <w:r w:rsidR="007A2A67">
              <w:rPr>
                <w:rFonts w:ascii="Cambria" w:eastAsia="Times New Roman" w:hAnsi="Cambria" w:cs="Times New Roman"/>
                <w:szCs w:val="20"/>
                <w:lang w:eastAsia="pl-PL"/>
              </w:rPr>
              <w:t>V</w:t>
            </w:r>
            <w:r w:rsidRPr="00877A35">
              <w:rPr>
                <w:rFonts w:ascii="Cambria" w:eastAsia="Times New Roman" w:hAnsi="Cambria" w:cs="Times New Roman"/>
                <w:szCs w:val="20"/>
                <w:lang w:eastAsia="pl-PL"/>
              </w:rPr>
              <w:t xml:space="preserve"> drzwiach dopuszcza się tylko jeden przycisk, po lewej stronie drzwi, wyłącznie w sytuacji, gdy z przyczyn technicznych nie jest możliwe umieszczenie przycisków po obu stronach drzwi.</w:t>
            </w:r>
          </w:p>
          <w:p w14:paraId="41BBC65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na zewnątrz umieszczone bezpośrednio na skrzydłach drzwi:</w:t>
            </w:r>
          </w:p>
          <w:p w14:paraId="5BB4577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przycisk na I drzwiach na prawym skrzydle drzwi, </w:t>
            </w:r>
          </w:p>
          <w:p w14:paraId="308C26A1" w14:textId="77777777" w:rsidR="00877A35" w:rsidRPr="00877A35" w:rsidRDefault="007A2A67" w:rsidP="00B24220">
            <w:pPr>
              <w:numPr>
                <w:ilvl w:val="0"/>
                <w:numId w:val="17"/>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przyciski na II,</w:t>
            </w:r>
            <w:r w:rsidR="00877A35" w:rsidRPr="00877A35">
              <w:rPr>
                <w:rFonts w:ascii="Cambria" w:eastAsia="Times New Roman" w:hAnsi="Cambria" w:cs="Times New Roman"/>
                <w:szCs w:val="20"/>
                <w:lang w:eastAsia="pl-PL"/>
              </w:rPr>
              <w:t xml:space="preserve"> III</w:t>
            </w:r>
            <w:r>
              <w:rPr>
                <w:rFonts w:ascii="Cambria" w:eastAsia="Times New Roman" w:hAnsi="Cambria" w:cs="Times New Roman"/>
                <w:szCs w:val="20"/>
                <w:lang w:eastAsia="pl-PL"/>
              </w:rPr>
              <w:t xml:space="preserve"> i IV</w:t>
            </w:r>
            <w:r w:rsidR="00877A35" w:rsidRPr="00877A35">
              <w:rPr>
                <w:rFonts w:ascii="Cambria" w:eastAsia="Times New Roman" w:hAnsi="Cambria" w:cs="Times New Roman"/>
                <w:szCs w:val="20"/>
                <w:lang w:eastAsia="pl-PL"/>
              </w:rPr>
              <w:t xml:space="preserve"> drzwiach na lewym skrzydle drzwi oraz dodatkowo przycis</w:t>
            </w:r>
            <w:r>
              <w:rPr>
                <w:rFonts w:ascii="Cambria" w:eastAsia="Times New Roman" w:hAnsi="Cambria" w:cs="Times New Roman"/>
                <w:szCs w:val="20"/>
                <w:lang w:eastAsia="pl-PL"/>
              </w:rPr>
              <w:t>ki umieszczone na poręczach jw.,</w:t>
            </w:r>
          </w:p>
          <w:p w14:paraId="0BB2C36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przycisków szary,</w:t>
            </w:r>
          </w:p>
          <w:p w14:paraId="63FE58B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przycisków niebieski,</w:t>
            </w:r>
          </w:p>
          <w:p w14:paraId="2F9E8E0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 xml:space="preserve">oznaczone na przycisku lub na obudowie piktogramem w formie dwóch przeciwnie skierowanych strzałek „&lt; &gt;” z piktogramem drzwi pomiędzy strzałkami oraz z napisem „STOP” </w:t>
            </w:r>
          </w:p>
          <w:p w14:paraId="70BC17D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oznaczone dodatkowo napisem „STOP” w alfabecie Braille’a,</w:t>
            </w:r>
          </w:p>
          <w:p w14:paraId="7AEC20E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4FB7DB0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5B5A2E33"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naciśnięcia na desce rozdzielczej prowadzącego pojazd,</w:t>
            </w:r>
          </w:p>
          <w:p w14:paraId="2DAB3D22"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1D551CB1"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powiadamiania o zamiarze zatrzymania, tzw. STOP/„na żądanie” wewnątrz pojazdu:</w:t>
            </w:r>
          </w:p>
          <w:p w14:paraId="653A75E2"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WS1y</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WS</w:t>
            </w:r>
            <w:r w:rsidR="007A2A67"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y (WSxy, gdzie x oznacza numer kolejnych drzwi) – zgrupowane funkcjonalnie i przypisane funkcjonalnie do najbliższych drzwi dla danego przycisku w danej grupie – tj. funkcjonujące w strefach działania przycisków;</w:t>
            </w:r>
          </w:p>
          <w:p w14:paraId="0EC9592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równomiernie rozmieszczone na całej długości przestrzeni pasażerskiej w taki sposób, aby w zasięgu pasażera zajmującego każde z miejsc siedzących, tj. siedzącego, znajdował się przycisk (uwzględnia się przyciski otwierania drzwi (WOx), </w:t>
            </w:r>
          </w:p>
          <w:p w14:paraId="5D6E4F9C"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umieszczone na poręczach lub innych powierzchniach zabudowy nadwozia, </w:t>
            </w:r>
          </w:p>
          <w:p w14:paraId="6BF10C1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w:t>
            </w:r>
            <w:r w:rsidRPr="00877A35">
              <w:rPr>
                <w:rFonts w:ascii="Cambria" w:eastAsia="Times New Roman" w:hAnsi="Cambria" w:cs="Times New Roman"/>
                <w:szCs w:val="20"/>
                <w:lang w:eastAsia="pl-PL"/>
              </w:rPr>
              <w:t xml:space="preserve">bę siedzącą,  </w:t>
            </w:r>
          </w:p>
          <w:p w14:paraId="1969578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liczbie: minimalnej – 1 przycisk na każde 2 miejsca siedzące, zalecanej – na wszystkich pionowych poręczach,</w:t>
            </w:r>
          </w:p>
          <w:p w14:paraId="794E834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przycisków szary,</w:t>
            </w:r>
          </w:p>
          <w:p w14:paraId="540EC9A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przycisków czerwony,</w:t>
            </w:r>
          </w:p>
          <w:p w14:paraId="5659FE2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oznaczone napisem na przycisku „STOP”,</w:t>
            </w:r>
          </w:p>
          <w:p w14:paraId="55770D4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oznaczone dodatkowo napisem „STOP” w alfabecie Braille’a,</w:t>
            </w:r>
          </w:p>
          <w:p w14:paraId="53446B9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02DFD50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5FFB185F"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naciśnięcia na desce rozdzielczej prowadzącego pojazd.</w:t>
            </w:r>
          </w:p>
          <w:p w14:paraId="3EE2D74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 sygnalizujący konieczność użycia rampy dla wózka inwalidzkiego wewnątrz pojazdu – WWIS:</w:t>
            </w:r>
          </w:p>
          <w:p w14:paraId="1F694BFC"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zgodnie z wymaganiami Załącznika 8 do Regulaminu nr 107 EKG ONZ,</w:t>
            </w:r>
          </w:p>
          <w:p w14:paraId="2594B4D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54E9D7E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przycisku żółty,</w:t>
            </w:r>
          </w:p>
          <w:p w14:paraId="2A0D475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przycisku niebieski,</w:t>
            </w:r>
          </w:p>
          <w:p w14:paraId="5A76767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oznakowany symbolem graficznym wózka inwalidzkiego umieszczonym bezpośrednio na przycisku,</w:t>
            </w:r>
          </w:p>
          <w:p w14:paraId="0DABDDB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1564B20F"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dźwiękową naciśnięcia,</w:t>
            </w:r>
          </w:p>
          <w:p w14:paraId="530FAC5C"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1B54272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naciśnięcia na desce rozdzielczej prowadzącego pojazd.</w:t>
            </w:r>
          </w:p>
          <w:p w14:paraId="066DF17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Przyciski sygnalizujące zamiar wysiadania przez osobę z wózkiem dziecięcym wewnątrz pojazdu – WWDS:</w:t>
            </w:r>
          </w:p>
          <w:p w14:paraId="42D3FE0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przy miejscu przeznaczonym na wózek dziecięcy oraz przy miejscu na wózek inwalidzki,</w:t>
            </w:r>
          </w:p>
          <w:p w14:paraId="59C4153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przycisku żółty,</w:t>
            </w:r>
          </w:p>
          <w:p w14:paraId="526E1F2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przycisku niebieski,</w:t>
            </w:r>
          </w:p>
          <w:p w14:paraId="65AD8B3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oznakowany symbolem graficznym wózka dziecięcego umieszczonym bezpośrednio na przycisku,</w:t>
            </w:r>
          </w:p>
          <w:p w14:paraId="4DC2560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336A57D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11B8365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naciśnięcia na desce rozdzielczej prowadzącego pojazd.</w:t>
            </w:r>
          </w:p>
          <w:p w14:paraId="63093E4F"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Przyciski sygnalizujące zamiar wysiadania przez osobę zajmującą miejsce specjalne wewnątrz pojazdu - WIPS:</w:t>
            </w:r>
          </w:p>
          <w:p w14:paraId="74A837F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umieszczone zgodnie z wymaganiami Załącznika 8 do Regulaminu nr 107 EKG ONZ,</w:t>
            </w:r>
          </w:p>
          <w:p w14:paraId="7477BB5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umieszczone przy siedzeniach specjalnych o ograniczonej możliwości poruszania,</w:t>
            </w:r>
          </w:p>
          <w:p w14:paraId="305B1D3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p>
          <w:p w14:paraId="327CF01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przycisków żółty,</w:t>
            </w:r>
          </w:p>
          <w:p w14:paraId="7E13A12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przycisków niebieski,</w:t>
            </w:r>
          </w:p>
          <w:p w14:paraId="52197C1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oznakowane symbolem graficznym wg wzoru podanego na rys. 23B, Załącznika 4 do Regulaminu nr 107 EKG ONZ,</w:t>
            </w:r>
          </w:p>
          <w:p w14:paraId="36B9E64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14C50C6A"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dźwiękową naciśnięcia,</w:t>
            </w:r>
          </w:p>
          <w:p w14:paraId="6679FC5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70D1D05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naciśnięcia na desce rozdzielczej prowadzącego pojazd.</w:t>
            </w:r>
          </w:p>
          <w:p w14:paraId="3C33ACA5" w14:textId="4DD49A33"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Szczegółowe zasady funkcjonowania SSD określa Załączn</w:t>
            </w:r>
            <w:r w:rsidRPr="005301FB">
              <w:rPr>
                <w:rFonts w:ascii="Cambria" w:eastAsia="Times New Roman" w:hAnsi="Cambria" w:cs="Times New Roman"/>
                <w:color w:val="000000" w:themeColor="text1"/>
                <w:szCs w:val="20"/>
                <w:lang w:eastAsia="pl-PL"/>
              </w:rPr>
              <w:t xml:space="preserve">ik nr </w:t>
            </w:r>
            <w:r w:rsidR="00BA18E8" w:rsidRPr="005301FB">
              <w:rPr>
                <w:rFonts w:ascii="Cambria" w:eastAsia="Times New Roman" w:hAnsi="Cambria" w:cs="Times New Roman"/>
                <w:color w:val="000000" w:themeColor="text1"/>
                <w:szCs w:val="20"/>
                <w:lang w:eastAsia="pl-PL"/>
              </w:rPr>
              <w:t>1.9 do</w:t>
            </w:r>
            <w:r w:rsidRPr="005301FB">
              <w:rPr>
                <w:rFonts w:ascii="Cambria" w:eastAsia="Times New Roman" w:hAnsi="Cambria" w:cs="Times New Roman"/>
                <w:color w:val="000000" w:themeColor="text1"/>
                <w:szCs w:val="20"/>
                <w:lang w:eastAsia="pl-PL"/>
              </w:rPr>
              <w:t xml:space="preserve"> SWZ „Funkcjonalność Systemu Sterowania Drzwiami (SSD)”</w:t>
            </w:r>
            <w:r w:rsidR="005301FB">
              <w:rPr>
                <w:rFonts w:ascii="Cambria" w:eastAsia="Times New Roman" w:hAnsi="Cambria" w:cs="Times New Roman"/>
                <w:color w:val="000000" w:themeColor="text1"/>
                <w:szCs w:val="20"/>
                <w:lang w:eastAsia="pl-PL"/>
              </w:rPr>
              <w:t>.</w:t>
            </w:r>
          </w:p>
        </w:tc>
      </w:tr>
      <w:tr w:rsidR="00877A35" w:rsidRPr="00877A35" w14:paraId="5B0F9C14" w14:textId="77777777" w:rsidTr="00325B84">
        <w:tc>
          <w:tcPr>
            <w:tcW w:w="379" w:type="dxa"/>
          </w:tcPr>
          <w:p w14:paraId="4A763A39"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4A48648"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kabina kierowcy</w:t>
            </w:r>
          </w:p>
        </w:tc>
        <w:tc>
          <w:tcPr>
            <w:tcW w:w="8093" w:type="dxa"/>
          </w:tcPr>
          <w:p w14:paraId="26C04F60" w14:textId="4DCC5A1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miejscowo prześwit do około 250 mm pomiędzy zabudową a </w:t>
            </w:r>
            <w:r w:rsidR="00BA18E8" w:rsidRPr="00877A35">
              <w:rPr>
                <w:rFonts w:ascii="Cambria" w:eastAsia="Times New Roman" w:hAnsi="Cambria" w:cs="Times New Roman"/>
                <w:szCs w:val="20"/>
                <w:lang w:eastAsia="pl-PL"/>
              </w:rPr>
              <w:t>sufitem,</w:t>
            </w:r>
            <w:r w:rsidRPr="00877A35">
              <w:rPr>
                <w:rFonts w:ascii="Cambria" w:eastAsia="Times New Roman" w:hAnsi="Cambria" w:cs="Times New Roman"/>
                <w:szCs w:val="20"/>
                <w:lang w:eastAsia="pl-PL"/>
              </w:rPr>
              <w:t xml:space="preserve"> jeśli spowodowany jest względami konstrukcyjnymi, np. koniecznością otwierania się pokryw schowków itp.; nie dopuszcza się prześwitów pomiędzy elementami konstrukcyjnymi kabiny oraz pomiędzy kabiną i podłogą autobusu,</w:t>
            </w:r>
          </w:p>
          <w:p w14:paraId="3AB1D9D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klimatyzowana, z możliwością regulacji kierunku i wydatku nadmuchu ciepłego oraz zimnego powietrza, </w:t>
            </w:r>
          </w:p>
          <w:p w14:paraId="53FEB6EA"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posiadająca sterowany niezależnie wydajny system ogrzewania z nadmuchem ciepłego powietrza w rejon nóg kierowcy, </w:t>
            </w:r>
            <w:r w:rsidRPr="00877A35">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877A35">
              <w:rPr>
                <w:rFonts w:ascii="Cambria" w:eastAsia="Times New Roman" w:hAnsi="Cambria" w:cs="Times New Roman"/>
                <w:szCs w:val="20"/>
                <w:lang w:eastAsia="pl-PL"/>
              </w:rPr>
              <w:t xml:space="preserve">dodatkowej nagrzewnicy typu dmuchawa, sterowanej niezależnie, zapewniającej nadmuch ciepłego powietrza w rejon nóg kierowcy, </w:t>
            </w:r>
          </w:p>
          <w:p w14:paraId="6DBC167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dostatecznie izolująca stanowisko kierowcy przed ewentualną agresją pasażerów,</w:t>
            </w:r>
          </w:p>
          <w:p w14:paraId="63B766F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 xml:space="preserve">z oświetleniem ogólnym i punktowym z możliwością regulacji kierunku strumienia światła, wykonanym w technologii LED, z natężeniem oświetlenia min. 70 lux w punkcie centralnym kierownicy, </w:t>
            </w:r>
          </w:p>
          <w:p w14:paraId="759DB841" w14:textId="77777777" w:rsidR="00EA4C3D"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w:t>
            </w:r>
            <w:r w:rsidR="00BA18E8" w:rsidRPr="00877A35">
              <w:rPr>
                <w:rFonts w:ascii="Cambria" w:eastAsia="Times New Roman" w:hAnsi="Cambria" w:cs="Times New Roman"/>
                <w:szCs w:val="20"/>
                <w:lang w:eastAsia="pl-PL"/>
              </w:rPr>
              <w:t>)</w:t>
            </w:r>
            <w:r w:rsidR="00BA18E8" w:rsidRPr="00812DDA">
              <w:rPr>
                <w:rFonts w:ascii="Cambria" w:eastAsia="Times New Roman" w:hAnsi="Cambria" w:cs="Times New Roman"/>
                <w:szCs w:val="20"/>
                <w:lang w:eastAsia="pl-PL"/>
              </w:rPr>
              <w:t>,</w:t>
            </w:r>
            <w:r w:rsidR="001D04C2">
              <w:rPr>
                <w:rFonts w:ascii="Cambria" w:eastAsia="Times New Roman" w:hAnsi="Cambria" w:cs="Times New Roman"/>
                <w:szCs w:val="20"/>
                <w:lang w:eastAsia="pl-PL"/>
              </w:rPr>
              <w:t xml:space="preserve"> umożliwiające kontakt głosowy z kierowcą jednocześnie zapewniający bezpieczeństwo kierowcy przed możliwością ingerencji ze strony przedziału pasażerskiego.</w:t>
            </w:r>
            <w:r w:rsidR="00047D8A">
              <w:rPr>
                <w:rFonts w:ascii="Cambria" w:eastAsia="Times New Roman" w:hAnsi="Cambria" w:cs="Times New Roman"/>
                <w:szCs w:val="20"/>
                <w:lang w:eastAsia="pl-PL"/>
              </w:rPr>
              <w:t xml:space="preserve"> </w:t>
            </w:r>
          </w:p>
          <w:p w14:paraId="30DEF4BE" w14:textId="5B610E37" w:rsidR="00877A35" w:rsidRPr="00877A35" w:rsidRDefault="00EA4C3D" w:rsidP="00B24220">
            <w:pPr>
              <w:numPr>
                <w:ilvl w:val="0"/>
                <w:numId w:val="17"/>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w</w:t>
            </w:r>
            <w:r w:rsidR="00877A35" w:rsidRPr="00877A35">
              <w:rPr>
                <w:rFonts w:ascii="Cambria" w:eastAsia="Times New Roman" w:hAnsi="Cambria" w:cs="Times New Roman"/>
                <w:szCs w:val="20"/>
                <w:lang w:eastAsia="pl-PL"/>
              </w:rPr>
              <w:t>yposażona w rolety przeciwsłoneczne na oknie bocznym oraz na lewej części szyby przedniej (przed miejscem kierowcy)</w:t>
            </w:r>
            <w:r>
              <w:rPr>
                <w:rFonts w:ascii="Cambria" w:eastAsia="Times New Roman" w:hAnsi="Cambria" w:cs="Times New Roman"/>
                <w:szCs w:val="20"/>
                <w:lang w:eastAsia="pl-PL"/>
              </w:rPr>
              <w:t xml:space="preserve"> zalecane elektryczne sterowanie pracą rolet z poziomu miejsca pracy kierowcy</w:t>
            </w:r>
            <w:r w:rsidR="00877A35" w:rsidRPr="00877A35">
              <w:rPr>
                <w:rFonts w:ascii="Cambria" w:eastAsia="Times New Roman" w:hAnsi="Cambria" w:cs="Times New Roman"/>
                <w:szCs w:val="20"/>
                <w:lang w:eastAsia="pl-PL"/>
              </w:rPr>
              <w:t>; górna część szyby przedniej (szyb przednich) oraz szyby okna bocznego kierowcy przyciemniona przy pomocy folii samoprzylepnej przeciwsłonecznej wg ustaleń pkt. VI 5,</w:t>
            </w:r>
          </w:p>
          <w:p w14:paraId="745FF40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zabezpieczona przed powstawaniem odblasków oraz refleksów poprzez odpowiednie oklejenie wybranych szyb kabiny kierowcy specjalną folią antyrefleksyjną, </w:t>
            </w:r>
          </w:p>
          <w:p w14:paraId="202112E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   </w:t>
            </w:r>
          </w:p>
          <w:p w14:paraId="3838A087" w14:textId="77777777" w:rsidR="00134AB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877A35">
              <w:rPr>
                <w:rFonts w:ascii="Times New Roman" w:eastAsia="Times New Roman" w:hAnsi="Times New Roman" w:cs="Times New Roman"/>
                <w:sz w:val="20"/>
                <w:szCs w:val="20"/>
                <w:lang w:eastAsia="pl-PL"/>
              </w:rPr>
              <w:t xml:space="preserve"> </w:t>
            </w:r>
            <w:r w:rsidRPr="00877A35">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453FCC1A" w14:textId="3ADF0BCE"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wyposażona w mikrofon dla kierowcy bez elastycznego wysięgnika zabudowany w elemencie kabiny, zapewniający </w:t>
            </w:r>
            <w:r w:rsidR="00134AB5" w:rsidRPr="00047D8A">
              <w:rPr>
                <w:rFonts w:ascii="Cambria" w:eastAsia="Times New Roman" w:hAnsi="Cambria" w:cs="Times New Roman"/>
                <w:szCs w:val="20"/>
                <w:lang w:eastAsia="pl-PL"/>
              </w:rPr>
              <w:t>możliwość wygłaszania</w:t>
            </w:r>
            <w:r w:rsidRPr="00047D8A">
              <w:rPr>
                <w:rFonts w:ascii="Cambria" w:eastAsia="Times New Roman" w:hAnsi="Cambria" w:cs="Times New Roman"/>
                <w:szCs w:val="20"/>
                <w:lang w:eastAsia="pl-PL"/>
              </w:rPr>
              <w:t xml:space="preserve"> bez zakłóceń </w:t>
            </w:r>
            <w:r w:rsidR="00BA18E8" w:rsidRPr="00047D8A">
              <w:rPr>
                <w:rFonts w:ascii="Cambria" w:eastAsia="Times New Roman" w:hAnsi="Cambria" w:cs="Times New Roman"/>
                <w:szCs w:val="20"/>
                <w:lang w:eastAsia="pl-PL"/>
              </w:rPr>
              <w:t>komunikatów dla</w:t>
            </w:r>
            <w:r w:rsidRPr="00047D8A">
              <w:rPr>
                <w:rFonts w:ascii="Cambria" w:eastAsia="Times New Roman" w:hAnsi="Cambria" w:cs="Times New Roman"/>
                <w:szCs w:val="20"/>
                <w:lang w:eastAsia="pl-PL"/>
              </w:rPr>
              <w:t xml:space="preserve"> pasażerów zgodnie z wymaganiami dla systemu nagłaśniającego,</w:t>
            </w:r>
          </w:p>
          <w:p w14:paraId="3B85DD3C" w14:textId="79B4F09E"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wyposażona w gniazd</w:t>
            </w:r>
            <w:r w:rsidR="00B24220" w:rsidRPr="00047D8A">
              <w:rPr>
                <w:rFonts w:ascii="Cambria" w:eastAsia="Times New Roman" w:hAnsi="Cambria" w:cs="Times New Roman"/>
                <w:szCs w:val="20"/>
                <w:lang w:eastAsia="pl-PL"/>
              </w:rPr>
              <w:t>o</w:t>
            </w:r>
            <w:r w:rsidRPr="00047D8A">
              <w:rPr>
                <w:rFonts w:ascii="Cambria" w:eastAsia="Times New Roman" w:hAnsi="Cambria" w:cs="Times New Roman"/>
                <w:szCs w:val="20"/>
                <w:lang w:eastAsia="pl-PL"/>
              </w:rPr>
              <w:t xml:space="preserve"> dla </w:t>
            </w:r>
            <w:r w:rsidR="00134AB5" w:rsidRPr="00047D8A">
              <w:rPr>
                <w:rFonts w:ascii="Cambria" w:eastAsia="Times New Roman" w:hAnsi="Cambria" w:cs="Times New Roman"/>
                <w:szCs w:val="20"/>
                <w:lang w:eastAsia="pl-PL"/>
              </w:rPr>
              <w:t>mikrofonu dodatkowego</w:t>
            </w:r>
            <w:r w:rsidRPr="00047D8A">
              <w:rPr>
                <w:rFonts w:ascii="Cambria" w:eastAsia="Times New Roman" w:hAnsi="Cambria" w:cs="Times New Roman"/>
                <w:szCs w:val="20"/>
                <w:lang w:eastAsia="pl-PL"/>
              </w:rPr>
              <w:t xml:space="preserve">, </w:t>
            </w:r>
            <w:r w:rsidR="00B24220" w:rsidRPr="00047D8A">
              <w:rPr>
                <w:rFonts w:ascii="Cambria" w:eastAsia="Times New Roman" w:hAnsi="Cambria" w:cs="Times New Roman"/>
                <w:szCs w:val="20"/>
                <w:lang w:eastAsia="pl-PL"/>
              </w:rPr>
              <w:t>1</w:t>
            </w:r>
            <w:r w:rsidRPr="00047D8A">
              <w:rPr>
                <w:rFonts w:ascii="Cambria" w:eastAsia="Times New Roman" w:hAnsi="Cambria" w:cs="Times New Roman"/>
                <w:szCs w:val="20"/>
                <w:lang w:eastAsia="pl-PL"/>
              </w:rPr>
              <w:t xml:space="preserve"> szt. typu DIN 4 pin/216°, umieszczone w pasie nadokiennym bezpośrednio za I drzwiami,</w:t>
            </w:r>
          </w:p>
          <w:p w14:paraId="19850DD5"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wyposażona w gniazdo zapalniczki 12V, min. 15A umieszczone w zasięgu kierowcy,</w:t>
            </w:r>
          </w:p>
          <w:p w14:paraId="20705F5A" w14:textId="7AC88434"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wyposażona w ładowarkę USB Typ A</w:t>
            </w:r>
            <w:r w:rsidR="00566252">
              <w:rPr>
                <w:rFonts w:ascii="Cambria" w:eastAsia="Times New Roman" w:hAnsi="Cambria" w:cs="Times New Roman"/>
                <w:szCs w:val="20"/>
                <w:lang w:eastAsia="pl-PL"/>
              </w:rPr>
              <w:t xml:space="preserve"> i Typ C</w:t>
            </w:r>
            <w:r w:rsidRPr="00047D8A">
              <w:rPr>
                <w:rFonts w:ascii="Cambria" w:eastAsia="Times New Roman" w:hAnsi="Cambria" w:cs="Times New Roman"/>
                <w:szCs w:val="20"/>
                <w:lang w:eastAsia="pl-PL"/>
              </w:rPr>
              <w:t xml:space="preserve"> 5V/2A,</w:t>
            </w:r>
          </w:p>
          <w:p w14:paraId="1206B14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wyposażona w wieszak</w:t>
            </w:r>
            <w:r w:rsidRPr="00877A35">
              <w:rPr>
                <w:rFonts w:ascii="Cambria" w:eastAsia="Times New Roman" w:hAnsi="Cambria" w:cs="Times New Roman"/>
                <w:szCs w:val="20"/>
                <w:lang w:eastAsia="pl-PL"/>
              </w:rPr>
              <w:t xml:space="preserve"> na ubranie umieszczony na ścianie za fotelem kierowcy, umożliwiający bezpieczne przewożenie (bezpośrednio lub np. na typowym wieszaku ubraniowym) kurtki, marynarki itp.</w:t>
            </w:r>
          </w:p>
          <w:p w14:paraId="25CC93E4" w14:textId="31512E4C"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wyposażona w zamykany na kluczyk schowek na dokumenty i rzeczy osobiste kierowcy, schowek umożliwiający włożenie przedmiotu o wymiarach około 120x250x400 mm, kieszeń lub zamykany schowek na </w:t>
            </w:r>
            <w:r w:rsidR="000818F7" w:rsidRPr="00877A35">
              <w:rPr>
                <w:rFonts w:ascii="Cambria" w:eastAsia="Times New Roman" w:hAnsi="Cambria" w:cs="Times New Roman"/>
                <w:szCs w:val="20"/>
                <w:lang w:eastAsia="pl-PL"/>
              </w:rPr>
              <w:t>bezpieczne przewożenie</w:t>
            </w:r>
            <w:r w:rsidRPr="00877A35">
              <w:rPr>
                <w:rFonts w:ascii="Cambria" w:eastAsia="Times New Roman" w:hAnsi="Cambria" w:cs="Times New Roman"/>
                <w:szCs w:val="20"/>
                <w:lang w:eastAsia="pl-PL"/>
              </w:rPr>
              <w:t xml:space="preserve"> okularów, telefonu komórkowego </w:t>
            </w:r>
          </w:p>
          <w:p w14:paraId="34525F2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5719466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wyposażona w uchwyt (podstawkę) umożliwiający bezpieczne (bez zagrożenia dla urządzeń sterujących) postawienie typowej szklanki (kubka) o pojemności do 0,5l.</w:t>
            </w:r>
          </w:p>
          <w:p w14:paraId="7FAE416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zalecane dodatkowe półki lub schowki: na drzwiach kabiny, po lewej stronie kabiny pod oknem, nad oknem itp.</w:t>
            </w:r>
          </w:p>
        </w:tc>
      </w:tr>
      <w:tr w:rsidR="00877A35" w:rsidRPr="00877A35" w14:paraId="75426048" w14:textId="77777777" w:rsidTr="00325B84">
        <w:tc>
          <w:tcPr>
            <w:tcW w:w="379" w:type="dxa"/>
          </w:tcPr>
          <w:p w14:paraId="00E383C3"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34270CF"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fotel kierowcy</w:t>
            </w:r>
          </w:p>
        </w:tc>
        <w:tc>
          <w:tcPr>
            <w:tcW w:w="8093" w:type="dxa"/>
          </w:tcPr>
          <w:p w14:paraId="16EE8C0C" w14:textId="328E905F" w:rsidR="00877A35" w:rsidRPr="00877A35" w:rsidRDefault="00877A35" w:rsidP="00EA4C3D">
            <w:pPr>
              <w:numPr>
                <w:ilvl w:val="0"/>
                <w:numId w:val="17"/>
              </w:numPr>
              <w:spacing w:after="0" w:line="240" w:lineRule="auto"/>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w:t>
            </w:r>
            <w:r w:rsidR="00EA4C3D">
              <w:rPr>
                <w:rFonts w:ascii="Cambria" w:eastAsia="Times New Roman" w:hAnsi="Cambria" w:cs="Times New Roman"/>
                <w:szCs w:val="20"/>
                <w:lang w:eastAsia="pl-PL"/>
              </w:rPr>
              <w:t xml:space="preserve"> dopuszcza się inne funkcje takie jak: funkcja masażu, funkcja wentylacji/chłodzenia,</w:t>
            </w:r>
          </w:p>
          <w:p w14:paraId="587F54FA" w14:textId="77777777" w:rsidR="00877A35" w:rsidRPr="00877A35" w:rsidRDefault="00877A35" w:rsidP="00EA4C3D">
            <w:pPr>
              <w:numPr>
                <w:ilvl w:val="0"/>
                <w:numId w:val="17"/>
              </w:numPr>
              <w:spacing w:after="0" w:line="240" w:lineRule="auto"/>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w:t>
            </w:r>
          </w:p>
          <w:p w14:paraId="27EBEE4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trzy punktowy pas bezpieczeństwa zintegrowany z fotelem,</w:t>
            </w:r>
          </w:p>
          <w:p w14:paraId="211FCCF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elementy regulacji umieszczone z prawej strony,</w:t>
            </w:r>
          </w:p>
          <w:p w14:paraId="5C05FC2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6CA79D17" w14:textId="77777777" w:rsidR="00877A35" w:rsidRPr="00877A35" w:rsidRDefault="00877A35" w:rsidP="00877A35">
            <w:pPr>
              <w:spacing w:after="0" w:line="240" w:lineRule="auto"/>
              <w:ind w:left="360" w:hanging="360"/>
              <w:rPr>
                <w:rFonts w:ascii="Cambria" w:eastAsia="Times New Roman" w:hAnsi="Cambria" w:cs="Times New Roman"/>
                <w:szCs w:val="20"/>
                <w:lang w:eastAsia="pl-PL"/>
              </w:rPr>
            </w:pPr>
            <w:r w:rsidRPr="00877A35">
              <w:rPr>
                <w:rFonts w:ascii="Cambria" w:eastAsia="Times New Roman" w:hAnsi="Cambria" w:cs="Times New Roman"/>
                <w:szCs w:val="20"/>
                <w:lang w:eastAsia="pl-PL"/>
              </w:rPr>
              <w:t>•</w:t>
            </w:r>
            <w:r w:rsidRPr="00877A35">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877A35" w:rsidRPr="00877A35" w14:paraId="66F78809" w14:textId="77777777" w:rsidTr="00325B84">
        <w:tc>
          <w:tcPr>
            <w:tcW w:w="379" w:type="dxa"/>
          </w:tcPr>
          <w:p w14:paraId="0E749DC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2AD572E6"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fotele pasażerskie</w:t>
            </w:r>
          </w:p>
        </w:tc>
        <w:tc>
          <w:tcPr>
            <w:tcW w:w="8093" w:type="dxa"/>
          </w:tcPr>
          <w:p w14:paraId="59A59D5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o ergonomicznym kształcie, </w:t>
            </w:r>
          </w:p>
          <w:p w14:paraId="4192373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 minimalnej szerokości siedziska 440 mm liczonej jako zewnętrzna szerokość korpusu fotela,</w:t>
            </w:r>
          </w:p>
          <w:p w14:paraId="215D620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16862B4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odpowiednio nachylonym siedziskiem – minimalny spadek siedziska ku części tylnej 4°</w:t>
            </w:r>
          </w:p>
          <w:p w14:paraId="3436943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 odpowiednio nachylonym oparciem – minimalne pochylenie oparcia 17°, </w:t>
            </w:r>
          </w:p>
          <w:p w14:paraId="2CDFD00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213C672C"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254ED98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5CFBE20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przednią krawędzią wkładki tapicerskiej siedziska łagodnie zaokrągloną i płynnie przechodzącą w przednią krawędź siedziska (brak uskoku wkładki tapicerskiej w przedniej krawędzi siedziska).</w:t>
            </w:r>
          </w:p>
          <w:p w14:paraId="461A825A"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odporne na „graffiti”</w:t>
            </w:r>
          </w:p>
          <w:p w14:paraId="02079AC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korpus siedzenia ze stali nierdzewnej lub z tworzywa sztucznego w kolorze szarym (dopuszcza się łączenie różnych odcieni szarości) </w:t>
            </w:r>
          </w:p>
          <w:p w14:paraId="78CA77B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0A5FD878" w14:textId="023DBC0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na fotelach umieszczonych na podestach zastosowane ograniczniki biodrowe od strony przejścia środkowego oraz </w:t>
            </w:r>
            <w:r w:rsidR="000818F7" w:rsidRPr="00877A35">
              <w:rPr>
                <w:rFonts w:ascii="Cambria" w:eastAsia="Times New Roman" w:hAnsi="Cambria" w:cs="Times New Roman"/>
                <w:szCs w:val="20"/>
                <w:lang w:eastAsia="pl-PL"/>
              </w:rPr>
              <w:t>z korpusem</w:t>
            </w:r>
            <w:r w:rsidRPr="00877A35">
              <w:rPr>
                <w:rFonts w:ascii="Cambria" w:eastAsia="Times New Roman" w:hAnsi="Cambria" w:cs="Times New Roman"/>
                <w:szCs w:val="20"/>
                <w:lang w:eastAsia="pl-PL"/>
              </w:rPr>
              <w:t xml:space="preserve"> żółtym zbliżonym do RAL 1004,  </w:t>
            </w:r>
          </w:p>
          <w:p w14:paraId="1A00192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 xml:space="preserve">na fotelach wykonanych jako siedzenia specjalne dla pasażerów niepełnosprawnych, o których mowa w pkt. III.1 niniejszego Załącznika, zastosowane podłokietniki uchylane od strony przejścia środkowego </w:t>
            </w:r>
          </w:p>
          <w:p w14:paraId="10D1074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3E10945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pokrycie foteli wykonane ze skóry ekologicznej posiadające wierzchnią stronę fakturowaną (zapobiegającą ześlizgiwaniu się z fotela) lub z tapicerki materiałowej (Zamawiający wskaże rozwiązanie przed podpisaniem Umowy) </w:t>
            </w:r>
          </w:p>
          <w:p w14:paraId="1D17C93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48FF7C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1220BC1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wkładki tapicerskie siedziska i oparcia, wyposażone w gąbkę zmiękczającą pod tapicerką, w wykonaniu łatwo wymienialnym</w:t>
            </w:r>
          </w:p>
          <w:p w14:paraId="0CDBDC4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78DD9058" w14:textId="70ED2CF4" w:rsidR="00877A35" w:rsidRPr="00B24220"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materiał tapicerski antybakteryjny.</w:t>
            </w:r>
          </w:p>
        </w:tc>
      </w:tr>
      <w:tr w:rsidR="00877A35" w:rsidRPr="00877A35" w14:paraId="0161F592" w14:textId="77777777" w:rsidTr="00325B84">
        <w:tc>
          <w:tcPr>
            <w:tcW w:w="379" w:type="dxa"/>
          </w:tcPr>
          <w:p w14:paraId="412ABC14"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F7E19F1"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podwozie, nadwozie – zabezpieczenie</w:t>
            </w:r>
          </w:p>
          <w:p w14:paraId="43B601C0"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odporność na korozję</w:t>
            </w:r>
          </w:p>
        </w:tc>
        <w:tc>
          <w:tcPr>
            <w:tcW w:w="8093" w:type="dxa"/>
          </w:tcPr>
          <w:p w14:paraId="6E775EEA" w14:textId="4EDCD4FB" w:rsidR="007C320B" w:rsidRPr="00214E90" w:rsidRDefault="007C320B" w:rsidP="00EA4C3D">
            <w:pPr>
              <w:numPr>
                <w:ilvl w:val="0"/>
                <w:numId w:val="17"/>
              </w:numPr>
              <w:spacing w:after="0" w:line="240" w:lineRule="auto"/>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 xml:space="preserve">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 jako dowód Wykonawca musi przedstawić homologację potwierdzającą spełnienie wymogów tego Regulaminu; </w:t>
            </w:r>
            <w:r w:rsidR="00877A35" w:rsidRPr="00214E90">
              <w:rPr>
                <w:rFonts w:ascii="Cambria" w:eastAsia="Times New Roman" w:hAnsi="Cambria" w:cs="Times New Roman"/>
                <w:szCs w:val="20"/>
                <w:lang w:eastAsia="pl-PL"/>
              </w:rPr>
              <w:t xml:space="preserve">zabezpieczone przeciw korozji w sposób zapewniający minimum dwunastoletni okres eksploatacji bez wykonywania napraw spowodowanych korozją </w:t>
            </w:r>
          </w:p>
          <w:p w14:paraId="74811CC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1839321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zalecenia wykonawcze w zakresie materiałów:</w:t>
            </w:r>
          </w:p>
          <w:p w14:paraId="654380AF" w14:textId="77777777" w:rsidR="00877A35" w:rsidRPr="00877A35" w:rsidRDefault="00877A35" w:rsidP="00B24220">
            <w:pPr>
              <w:numPr>
                <w:ilvl w:val="0"/>
                <w:numId w:val="11"/>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kratownica lub rama podwozia, szkielet nadwozia: stal nierdzewna lub stal konstrukcyjna niskostopowa o podwyższonej wytrzymałości zabezpieczona przed korozją w procesie elektroforezy </w:t>
            </w:r>
          </w:p>
          <w:p w14:paraId="69AC9BBA" w14:textId="77777777" w:rsidR="00877A35" w:rsidRPr="00877A35" w:rsidRDefault="00877A35" w:rsidP="00B24220">
            <w:pPr>
              <w:numPr>
                <w:ilvl w:val="0"/>
                <w:numId w:val="12"/>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poszycia zewnętrzne boczne: stopy aluminium, stal obustronnie cynkowana lub stal nierdzewna, tworzywa sztuczne i materiały kompozytowe</w:t>
            </w:r>
          </w:p>
          <w:p w14:paraId="1DDF2CD4" w14:textId="77777777" w:rsidR="00877A35" w:rsidRPr="00877A35" w:rsidRDefault="00877A35" w:rsidP="00B24220">
            <w:pPr>
              <w:numPr>
                <w:ilvl w:val="0"/>
                <w:numId w:val="12"/>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poszycia zewnętrzne ściany przedniej, tylnej, dachu: laminat na bazie tworzyw sztucznych, stopy aluminium</w:t>
            </w:r>
          </w:p>
          <w:p w14:paraId="15C776F8" w14:textId="77777777" w:rsidR="00877A35" w:rsidRPr="00877A35" w:rsidRDefault="00877A35" w:rsidP="00B24220">
            <w:pPr>
              <w:numPr>
                <w:ilvl w:val="0"/>
                <w:numId w:val="12"/>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nadkola, schowek akumulatorów: stal nierdzewna</w:t>
            </w:r>
          </w:p>
          <w:p w14:paraId="202BB32E" w14:textId="1301F6CE" w:rsidR="00877A35" w:rsidRPr="00877A35" w:rsidRDefault="00877A35" w:rsidP="00B24220">
            <w:pPr>
              <w:numPr>
                <w:ilvl w:val="0"/>
                <w:numId w:val="12"/>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klapy schowków montażowych: stopy </w:t>
            </w:r>
            <w:r w:rsidR="000818F7" w:rsidRPr="00877A35">
              <w:rPr>
                <w:rFonts w:ascii="Cambria" w:eastAsia="Times New Roman" w:hAnsi="Cambria" w:cs="Times New Roman"/>
                <w:szCs w:val="20"/>
                <w:lang w:eastAsia="pl-PL"/>
              </w:rPr>
              <w:t>aluminium, stal</w:t>
            </w:r>
            <w:r w:rsidRPr="00877A35">
              <w:rPr>
                <w:rFonts w:ascii="Cambria" w:eastAsia="Times New Roman" w:hAnsi="Cambria" w:cs="Times New Roman"/>
                <w:szCs w:val="20"/>
                <w:lang w:eastAsia="pl-PL"/>
              </w:rPr>
              <w:t xml:space="preserve"> nierdzewna</w:t>
            </w:r>
          </w:p>
          <w:p w14:paraId="4785B032" w14:textId="77777777" w:rsidR="00877A35" w:rsidRPr="00877A35" w:rsidRDefault="00877A35" w:rsidP="00B24220">
            <w:pPr>
              <w:numPr>
                <w:ilvl w:val="0"/>
                <w:numId w:val="1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 xml:space="preserve">sposób wykonania i zabezpieczenia antykorozyjnego kratownicy nadwozia, skutkujący lub nie, koniecznością wykonywania dodatkowego zabezpieczania antykorozyjnego profili zamkniętych i przestrzeni wewnętrznych w całym </w:t>
            </w:r>
            <w:r w:rsidRPr="00877A35">
              <w:rPr>
                <w:rFonts w:ascii="Cambria" w:eastAsia="Times New Roman" w:hAnsi="Cambria" w:cs="Times New Roman"/>
                <w:lang w:eastAsia="pl-PL"/>
              </w:rPr>
              <w:lastRenderedPageBreak/>
              <w:t xml:space="preserve">okresie eksploatacji, </w:t>
            </w:r>
            <w:r w:rsidRPr="00877A35">
              <w:rPr>
                <w:rFonts w:ascii="Cambria" w:eastAsia="Times New Roman" w:hAnsi="Cambria" w:cs="Times New Roman"/>
                <w:szCs w:val="20"/>
                <w:lang w:eastAsia="pl-PL"/>
              </w:rPr>
              <w:t>będzie uwzględniony przy ocenie ofert zgodnie z Rozdziałem 18 SWZ, kryterium oceny ofert „</w:t>
            </w:r>
            <w:r w:rsidRPr="00877A35">
              <w:rPr>
                <w:rFonts w:ascii="Cambria" w:eastAsia="Times New Roman" w:hAnsi="Cambria" w:cs="Times New Roman"/>
                <w:lang w:eastAsia="pl-PL"/>
              </w:rPr>
              <w:t>wykonanie antykorozyjne nadwozia</w:t>
            </w:r>
            <w:r w:rsidRPr="00877A35">
              <w:rPr>
                <w:rFonts w:ascii="Cambria" w:eastAsia="Times New Roman" w:hAnsi="Cambria" w:cs="Times New Roman"/>
                <w:szCs w:val="20"/>
                <w:lang w:eastAsia="pl-PL"/>
              </w:rPr>
              <w:t>”</w:t>
            </w:r>
          </w:p>
          <w:p w14:paraId="6EC548C0" w14:textId="77777777" w:rsidR="00877A35" w:rsidRPr="00877A35" w:rsidRDefault="00877A35" w:rsidP="00214E9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osłony dolne wykonane z materiału antykorozyjnego zabezpieczające osprzęt i instalacje umieszczone w podwoziu wraz zabezpieczeniem komory silnika przed dostawaniem się zanieczyszczeń drogowych.</w:t>
            </w:r>
          </w:p>
          <w:p w14:paraId="3C0E871C" w14:textId="77777777" w:rsidR="00877A35" w:rsidRDefault="00877A35" w:rsidP="00214E9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wnęki kół wyposażone w osłony konstrukcji podwozia</w:t>
            </w:r>
          </w:p>
          <w:p w14:paraId="2184DEBE" w14:textId="785453E8" w:rsidR="001D04C2" w:rsidRPr="00877A35" w:rsidRDefault="001D04C2" w:rsidP="00214E90">
            <w:pPr>
              <w:numPr>
                <w:ilvl w:val="0"/>
                <w:numId w:val="6"/>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podwozie wyposażone w przewidziane wzmocnione miejsca instalacji podpór stałych oraz miejsca podnoszenia za pomocą podnośników stemplowych.</w:t>
            </w:r>
          </w:p>
        </w:tc>
      </w:tr>
      <w:tr w:rsidR="00877A35" w:rsidRPr="00877A35" w14:paraId="70F8909D" w14:textId="77777777" w:rsidTr="00325B84">
        <w:tc>
          <w:tcPr>
            <w:tcW w:w="379" w:type="dxa"/>
          </w:tcPr>
          <w:p w14:paraId="26168DA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A44E834"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nadwozie</w:t>
            </w:r>
          </w:p>
        </w:tc>
        <w:tc>
          <w:tcPr>
            <w:tcW w:w="8093" w:type="dxa"/>
          </w:tcPr>
          <w:p w14:paraId="508D027F"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ściany boczne i dach izolowane cieplnie</w:t>
            </w:r>
          </w:p>
          <w:p w14:paraId="4CA59E00"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wykładziny wewnętrzne łatwo zmywalne, odporne na „graffiti”</w:t>
            </w:r>
          </w:p>
          <w:p w14:paraId="08AB3401"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podłoga autobusu oraz elementy wykończenia progu drzwi wykonane w sposób umożliwiający samoczynny, grawitacyjny spływ wody</w:t>
            </w:r>
          </w:p>
          <w:p w14:paraId="2AF6C136" w14:textId="16F0A899"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p>
          <w:p w14:paraId="575F0CF5"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 przednich drzwiach, pas o szerokości min. 300 mm od krawędzi progu i w strefie ruchu skrzydeł drzwi oraz w strefie ograniczania widoczności kierowcy przez pasażerów (od przodu autobusu </w:t>
            </w:r>
            <w:r w:rsidRPr="00877A35">
              <w:rPr>
                <w:rFonts w:ascii="Cambria" w:eastAsia="Times New Roman" w:hAnsi="Cambria" w:cs="Times New Roman"/>
                <w:lang w:eastAsia="pl-PL"/>
              </w:rPr>
              <w:t xml:space="preserve">do ścianki działowej za I drzwiami i do końca kabiny kierowcy, lub co najmniej do tylnego słupka drzwi do kabiny kierowcy, zależnie od konstrukcji kabiny)  </w:t>
            </w:r>
            <w:r w:rsidRPr="00877A35">
              <w:rPr>
                <w:rFonts w:ascii="Cambria" w:eastAsia="Times New Roman" w:hAnsi="Cambria" w:cs="Times New Roman"/>
                <w:szCs w:val="20"/>
                <w:lang w:eastAsia="pl-PL"/>
              </w:rPr>
              <w:t xml:space="preserve">– wykładzina w jaskrawym żółtym kolorze; w widocznym dla pasażerów miejscu umieszczony dodatkowo napis (piktogram) o zakazie przebywania w strefie ograniczania widoczności podczas jazdy autobusu; wielkość </w:t>
            </w:r>
            <w:r w:rsidRPr="00877A35">
              <w:rPr>
                <w:rFonts w:ascii="Cambria" w:eastAsia="Times New Roman" w:hAnsi="Cambria" w:cs="Times New Roman"/>
                <w:lang w:eastAsia="pl-PL"/>
              </w:rPr>
              <w:t>wyznaczonej strefy</w:t>
            </w:r>
            <w:r w:rsidRPr="00877A35">
              <w:rPr>
                <w:rFonts w:ascii="Cambria" w:eastAsia="Times New Roman" w:hAnsi="Cambria" w:cs="Times New Roman"/>
                <w:szCs w:val="20"/>
                <w:lang w:eastAsia="pl-PL"/>
              </w:rPr>
              <w:t xml:space="preserve"> ograniczania widoczności</w:t>
            </w:r>
            <w:r w:rsidRPr="00877A35">
              <w:rPr>
                <w:rFonts w:ascii="Cambria" w:eastAsia="Times New Roman" w:hAnsi="Cambria" w:cs="Times New Roman"/>
                <w:lang w:eastAsia="pl-PL"/>
              </w:rPr>
              <w:t xml:space="preserve"> oraz miejsce i sposób umieszczenia dodatkowych informacji</w:t>
            </w:r>
            <w:r w:rsidRPr="00877A35">
              <w:rPr>
                <w:rFonts w:ascii="Cambria" w:eastAsia="Times New Roman" w:hAnsi="Cambria" w:cs="Times New Roman"/>
                <w:szCs w:val="20"/>
                <w:lang w:eastAsia="pl-PL"/>
              </w:rPr>
              <w:t xml:space="preserve"> zostaną ustalone przy podpisywaniu Umowy lub na etapie produkcji pierwszej sztuki autobusu</w:t>
            </w:r>
          </w:p>
          <w:p w14:paraId="7480F2C2"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 pozostałych drzwiach, pas o szerokości min. 300 mm od krawędzi progu oraz w strefie ruchu skrzydeł drzwi – wykładzina w jaskrawym żółtym kolorze </w:t>
            </w:r>
          </w:p>
          <w:p w14:paraId="11EE01ED"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miejscach wyznaczonych na wózek inwalidzki i wózek dziecięcy wykładzina podłogi w kolorze ciemno-niebieskim (np. RAL 5017 lub zbliżony)</w:t>
            </w:r>
          </w:p>
          <w:p w14:paraId="72CCA7E7"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 drzwiach zamontowane ścianki działowe tzw. wiatrochrony, oddzielające miejsca pasażerskie od strefy drzwi, zamontowane za drzwiami pierwszymi i 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w:t>
            </w:r>
            <w:r w:rsidRPr="00877A35">
              <w:rPr>
                <w:rFonts w:ascii="Cambria" w:eastAsia="Times New Roman" w:hAnsi="Cambria" w:cs="Times New Roman"/>
                <w:lang w:eastAsia="pl-PL"/>
              </w:rPr>
              <w:t xml:space="preserve">dopuszcza się jednostronne obniżenie wysokości do nie mniej niż 1550 mm, jeżeli wymaga tego sposób otwierania osłon nadokiennych; </w:t>
            </w:r>
            <w:r w:rsidRPr="00877A35">
              <w:rPr>
                <w:rFonts w:ascii="Cambria" w:eastAsia="Times New Roman" w:hAnsi="Cambria" w:cs="Times New Roman"/>
                <w:szCs w:val="20"/>
                <w:lang w:eastAsia="pl-PL"/>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p>
          <w:p w14:paraId="30523BB6" w14:textId="77777777" w:rsidR="00877A35" w:rsidRPr="00214E90"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wszystkie klapy obsługowe usytuowane wewnątrz, w strefie nad oknami, </w:t>
            </w:r>
            <w:r w:rsidRPr="00214E90">
              <w:rPr>
                <w:rFonts w:ascii="Cambria" w:eastAsia="Times New Roman" w:hAnsi="Cambria" w:cs="Times New Roman"/>
                <w:szCs w:val="20"/>
                <w:lang w:eastAsia="pl-PL"/>
              </w:rPr>
              <w:t>wyposażone w zamki zamykane (otwierane) jednym kluczem np. typu kwadrat</w:t>
            </w:r>
          </w:p>
          <w:p w14:paraId="5DC97315" w14:textId="08E373D5" w:rsidR="00877A35" w:rsidRPr="00214E90" w:rsidRDefault="00877A35" w:rsidP="00B24220">
            <w:pPr>
              <w:numPr>
                <w:ilvl w:val="0"/>
                <w:numId w:val="6"/>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lastRenderedPageBreak/>
              <w:t xml:space="preserve">klapa obsługowa (rewizyjna) w platformie mechanizmu przegubu (jeżeli wymagany jest dostęp do mechanizmu przegubu w czasie przeglądów), </w:t>
            </w:r>
            <w:r w:rsidR="001D04C2" w:rsidRPr="00214E90">
              <w:rPr>
                <w:rFonts w:ascii="Cambria" w:eastAsia="Times New Roman" w:hAnsi="Cambria" w:cs="Times New Roman"/>
                <w:szCs w:val="20"/>
                <w:lang w:eastAsia="pl-PL"/>
              </w:rPr>
              <w:t xml:space="preserve">zapewniająca łatwość dostępu do urządzeń przegubu w trakcie przeglądów tzw. duża klapa obsługowa </w:t>
            </w:r>
            <w:r w:rsidRPr="00214E90">
              <w:rPr>
                <w:rFonts w:ascii="Cambria" w:eastAsia="Times New Roman" w:hAnsi="Cambria" w:cs="Times New Roman"/>
                <w:szCs w:val="20"/>
                <w:lang w:eastAsia="pl-PL"/>
              </w:rPr>
              <w:t>o wymiarach niemniejszych niż 1200 x 600mm, wykonana i zamocowana w sposób umożliwiający łatwy montaż i demontaż,</w:t>
            </w:r>
          </w:p>
          <w:p w14:paraId="1450CECA"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poręcze pionowe (słupki) mocowane do podłogi, w dolnej części</w:t>
            </w:r>
            <w:r w:rsidRPr="00877A35">
              <w:rPr>
                <w:rFonts w:ascii="Cambria" w:eastAsia="Times New Roman" w:hAnsi="Cambria" w:cs="Times New Roman"/>
                <w:szCs w:val="20"/>
                <w:lang w:eastAsia="pl-PL"/>
              </w:rPr>
              <w:t xml:space="preserve">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7B19CCE8"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27D6E2F5"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79CDA273"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60DE00A0"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3FCAD4DD"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354FAD9" w14:textId="64DB8AB8"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 drzwiach otwieranych na zewnątrz po stronie ścianki działowej dwie ukośne </w:t>
            </w:r>
            <w:r w:rsidR="00B04A07" w:rsidRPr="00877A35">
              <w:rPr>
                <w:rFonts w:ascii="Cambria" w:eastAsia="Times New Roman" w:hAnsi="Cambria" w:cs="Times New Roman"/>
                <w:szCs w:val="20"/>
                <w:lang w:eastAsia="pl-PL"/>
              </w:rPr>
              <w:t>poręcze,</w:t>
            </w:r>
            <w:r w:rsidRPr="00877A35">
              <w:rPr>
                <w:rFonts w:ascii="Cambria" w:eastAsia="Times New Roman" w:hAnsi="Cambria" w:cs="Times New Roman"/>
                <w:szCs w:val="20"/>
                <w:lang w:eastAsia="pl-PL"/>
              </w:rPr>
              <w:t xml:space="preserve"> przy czym wyższa powinna być zamontowana tak, aby punkt mocowania po stronie drzwi znajdował się na wysokości 1100 mm (z tolerancją ±50 mm); po drugiej stronie należy poręcz pionowa umieszczona minimum na wysokości od 800 mm do 1600 mm</w:t>
            </w:r>
          </w:p>
          <w:p w14:paraId="4E284B7F"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7AE519DB"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krawędzie stopni wejściowych w drzwiach oraz krawędzie podłogi (podestów pod miejscami siedzącymi wraz ze stopniami pośrednimi </w:t>
            </w:r>
            <w:r w:rsidRPr="00877A35">
              <w:rPr>
                <w:rFonts w:ascii="Cambria" w:eastAsia="Times New Roman" w:hAnsi="Cambria" w:cs="Times New Roman"/>
                <w:lang w:eastAsia="pl-PL"/>
              </w:rPr>
              <w:t>oraz podestu na stanowisku kierowcy) wykończone profilami (nakładkami) przeciwpoślizgowymi,</w:t>
            </w:r>
            <w:r w:rsidRPr="00877A35">
              <w:rPr>
                <w:rFonts w:ascii="Cambria" w:eastAsia="Times New Roman" w:hAnsi="Cambria" w:cs="Times New Roman"/>
                <w:szCs w:val="20"/>
                <w:lang w:eastAsia="pl-PL"/>
              </w:rPr>
              <w:t xml:space="preserve"> co najmniej w miejscach ruchu pasażerów w kolorze jaskrawym żółtym i czarnym, naprzemiennie w formie trójkątów, </w:t>
            </w:r>
            <w:r w:rsidRPr="00877A35">
              <w:rPr>
                <w:rFonts w:ascii="Cambria" w:eastAsia="Times New Roman" w:hAnsi="Cambria" w:cs="Times New Roman"/>
                <w:lang w:eastAsia="pl-PL"/>
              </w:rPr>
              <w:t xml:space="preserve">równoległoboków </w:t>
            </w:r>
            <w:r w:rsidRPr="00877A35">
              <w:rPr>
                <w:rFonts w:ascii="Cambria" w:eastAsia="Times New Roman" w:hAnsi="Cambria" w:cs="Times New Roman"/>
                <w:szCs w:val="20"/>
                <w:lang w:eastAsia="pl-PL"/>
              </w:rPr>
              <w:t xml:space="preserve">lub prostokątów, w pozostałych miejscach </w:t>
            </w:r>
            <w:r w:rsidRPr="00877A35">
              <w:rPr>
                <w:rFonts w:ascii="Cambria" w:eastAsia="Times New Roman" w:hAnsi="Cambria" w:cs="Times New Roman"/>
                <w:lang w:eastAsia="pl-PL"/>
              </w:rPr>
              <w:t>w </w:t>
            </w:r>
            <w:r w:rsidRPr="00877A35">
              <w:rPr>
                <w:rFonts w:ascii="Cambria" w:eastAsia="Times New Roman" w:hAnsi="Cambria" w:cs="Times New Roman"/>
                <w:szCs w:val="20"/>
                <w:lang w:eastAsia="pl-PL"/>
              </w:rPr>
              <w:t>kolorze jaskrawym żółtym; wszystkie pozostałe krawędzie zabudowy nadwozia (nadkoli itp.) oznaczone jaskra</w:t>
            </w:r>
            <w:r w:rsidRPr="00877A35">
              <w:rPr>
                <w:rFonts w:ascii="Cambria" w:eastAsia="Times New Roman" w:hAnsi="Cambria" w:cs="Times New Roman"/>
                <w:szCs w:val="20"/>
                <w:lang w:eastAsia="pl-PL"/>
              </w:rPr>
              <w:softHyphen/>
              <w:t>wym kolorem żółtym</w:t>
            </w:r>
          </w:p>
          <w:p w14:paraId="421DD4C7" w14:textId="77777777" w:rsidR="00877A35" w:rsidRPr="00877A35" w:rsidRDefault="00877A35" w:rsidP="00B24220">
            <w:pPr>
              <w:numPr>
                <w:ilvl w:val="0"/>
                <w:numId w:val="6"/>
              </w:numPr>
              <w:spacing w:after="0" w:line="240" w:lineRule="auto"/>
              <w:rPr>
                <w:rFonts w:ascii="Cambria" w:eastAsia="Times New Roman" w:hAnsi="Cambria" w:cs="Times New Roman"/>
                <w:strike/>
                <w:lang w:eastAsia="pl-PL"/>
              </w:rPr>
            </w:pPr>
            <w:r w:rsidRPr="00877A35">
              <w:rPr>
                <w:rFonts w:ascii="Cambria" w:eastAsia="Times New Roman" w:hAnsi="Cambria" w:cs="Times New Roman"/>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w:t>
            </w:r>
            <w:r w:rsidRPr="00877A35">
              <w:rPr>
                <w:rFonts w:ascii="Cambria" w:eastAsia="Times New Roman" w:hAnsi="Cambria" w:cs="Times New Roman"/>
                <w:lang w:eastAsia="pl-PL"/>
              </w:rPr>
              <w:lastRenderedPageBreak/>
              <w:t xml:space="preserve">zabezpieczające przed drobnymi uszkodzeniami (pęknięcia, zarysowania itp.); sposób wykonania i umieszczenia nakładek zostanie uzgodniony przed podpisaniem Umowy lub przy produkcji pierwszej sztuki autobusu </w:t>
            </w:r>
          </w:p>
          <w:p w14:paraId="0D78B7A1"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6B294D17"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 się wykonanie nadwozia przy zastosowaniu technologii o dużej podatności do wykonywania napraw powypadkowych</w:t>
            </w:r>
          </w:p>
          <w:p w14:paraId="2A7F4EA3" w14:textId="3E2B5575"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 xml:space="preserve">sposób wykonania poszyć ścian bocznych nadwozia, w tym zastosowany podział pionowy poszyć w pasie </w:t>
            </w:r>
            <w:r w:rsidR="00677410" w:rsidRPr="00877A35">
              <w:rPr>
                <w:rFonts w:ascii="Cambria" w:eastAsia="Times New Roman" w:hAnsi="Cambria" w:cs="Times New Roman"/>
                <w:lang w:eastAsia="pl-PL"/>
              </w:rPr>
              <w:t>podokiennym</w:t>
            </w:r>
            <w:r w:rsidRPr="00877A35">
              <w:rPr>
                <w:rFonts w:ascii="Cambria" w:eastAsia="Times New Roman" w:hAnsi="Cambria" w:cs="Times New Roman"/>
                <w:lang w:eastAsia="pl-PL"/>
              </w:rPr>
              <w:t xml:space="preserve"> oraz zastosowany sposób podziału szyby przedniej, </w:t>
            </w:r>
            <w:r w:rsidRPr="00877A35">
              <w:rPr>
                <w:rFonts w:ascii="Cambria" w:eastAsia="Times New Roman" w:hAnsi="Cambria" w:cs="Times New Roman"/>
                <w:szCs w:val="20"/>
                <w:lang w:eastAsia="pl-PL"/>
              </w:rPr>
              <w:t>będzie uwzględniony przy ocenie ofert zgodnie z Rozdziałem 18 SWZ, kryterium oceny ofert „podatność do napraw powypadkowych,”</w:t>
            </w:r>
          </w:p>
        </w:tc>
      </w:tr>
      <w:tr w:rsidR="00877A35" w:rsidRPr="00877A35" w14:paraId="5C56BDAB" w14:textId="77777777" w:rsidTr="00325B84">
        <w:tc>
          <w:tcPr>
            <w:tcW w:w="379" w:type="dxa"/>
          </w:tcPr>
          <w:p w14:paraId="0AD0C93B"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06C48905"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zaawansowane systemy wspomagania kierowcy, systemy cyberbezpieczeństwa</w:t>
            </w:r>
          </w:p>
        </w:tc>
        <w:tc>
          <w:tcPr>
            <w:tcW w:w="8093" w:type="dxa"/>
          </w:tcPr>
          <w:p w14:paraId="260C1BA4" w14:textId="77777777" w:rsidR="001D04C2" w:rsidRPr="009030D8" w:rsidRDefault="001D04C2" w:rsidP="001D04C2">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Pojazd wyposażony w obowiązujące dla pojazdów M</w:t>
            </w:r>
            <w:r w:rsidRPr="009030D8">
              <w:rPr>
                <w:rFonts w:ascii="Cambria" w:eastAsia="Times New Roman" w:hAnsi="Cambria" w:cs="Times New Roman"/>
                <w:szCs w:val="20"/>
                <w:vertAlign w:val="subscript"/>
                <w:lang w:eastAsia="pl-PL"/>
              </w:rPr>
              <w:t>3</w:t>
            </w:r>
            <w:r w:rsidRPr="009030D8">
              <w:rPr>
                <w:rFonts w:ascii="Cambria" w:eastAsia="Times New Roman" w:hAnsi="Cambria" w:cs="Times New Roman"/>
                <w:szCs w:val="20"/>
                <w:lang w:eastAsia="pl-PL"/>
              </w:rPr>
              <w:t xml:space="preserve"> zaawansowane systemy wspomagania kierowcy (ADAS – Advanced Driver Assistance Systems) zgodne z Rozporządzeniem Parlamentu Europejskiego i Rady (UE) 2019/2144, z późniejszymi zmianami, w tym: MOIS (Moving Off Information system, BSIS (Blind Spot Information System, REIS (Reversing Information System), ISA (Intelligent Speed Assist), DDAW (Driver Drowsiness And Alerntess Warning), TPMS (Tyre Pressure Monitoring System)</w:t>
            </w:r>
          </w:p>
          <w:p w14:paraId="398D3021" w14:textId="77777777" w:rsidR="001D04C2" w:rsidRPr="009030D8" w:rsidRDefault="001D04C2" w:rsidP="001D04C2">
            <w:pPr>
              <w:numPr>
                <w:ilvl w:val="0"/>
                <w:numId w:val="6"/>
              </w:numPr>
              <w:spacing w:after="0" w:line="240" w:lineRule="auto"/>
              <w:contextualSpacing/>
              <w:rPr>
                <w:rFonts w:ascii="Cambria" w:eastAsia="Times New Roman" w:hAnsi="Cambria" w:cs="Times New Roman"/>
                <w:szCs w:val="20"/>
                <w:lang w:eastAsia="pl-PL"/>
              </w:rPr>
            </w:pPr>
            <w:r w:rsidRPr="009030D8">
              <w:rPr>
                <w:rFonts w:ascii="Cambria" w:eastAsia="Times New Roman" w:hAnsi="Cambria" w:cs="Times New Roman"/>
                <w:szCs w:val="20"/>
                <w:lang w:eastAsia="pl-PL"/>
              </w:rPr>
              <w:t>Zgodne z regulaminami EKG ONZ nr 155 i nr 156,</w:t>
            </w:r>
          </w:p>
          <w:p w14:paraId="787C3BC0" w14:textId="77777777" w:rsidR="001D04C2" w:rsidRPr="009030D8" w:rsidRDefault="001D04C2" w:rsidP="001D04C2">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Zalecany montaż urządzeń w sposób niezakłócający pracy kierowcy oraz nieograniczający jego pola widzenia</w:t>
            </w:r>
          </w:p>
          <w:p w14:paraId="510D25D1" w14:textId="77777777" w:rsidR="001D04C2" w:rsidRPr="009030D8" w:rsidRDefault="001D04C2" w:rsidP="001D04C2">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Dopuszcza się integrację z Urządzeniami Systemu Monitoringu Wizyjnego</w:t>
            </w:r>
            <w:r>
              <w:rPr>
                <w:rFonts w:ascii="Cambria" w:eastAsia="Times New Roman" w:hAnsi="Cambria" w:cs="Times New Roman"/>
                <w:szCs w:val="20"/>
                <w:lang w:eastAsia="pl-PL"/>
              </w:rPr>
              <w:t xml:space="preserve"> i systemem lusterek cyfrowych/wirtualnych</w:t>
            </w:r>
          </w:p>
          <w:p w14:paraId="0070A084" w14:textId="77777777" w:rsidR="001D04C2" w:rsidRPr="009030D8" w:rsidRDefault="001D04C2" w:rsidP="001D04C2">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Wymagana możliwość</w:t>
            </w:r>
            <w:r>
              <w:rPr>
                <w:rFonts w:ascii="Cambria" w:eastAsia="Times New Roman" w:hAnsi="Cambria" w:cs="Times New Roman"/>
                <w:szCs w:val="20"/>
                <w:lang w:eastAsia="pl-PL"/>
              </w:rPr>
              <w:t xml:space="preserve"> regulacji natężenia sygnałów świetlnych i dźwiękowych oraz</w:t>
            </w:r>
            <w:r w:rsidRPr="009030D8">
              <w:rPr>
                <w:rFonts w:ascii="Cambria" w:eastAsia="Times New Roman" w:hAnsi="Cambria" w:cs="Times New Roman"/>
                <w:szCs w:val="20"/>
                <w:lang w:eastAsia="pl-PL"/>
              </w:rPr>
              <w:t xml:space="preserve"> wyłączenia wszystkich systemów</w:t>
            </w:r>
            <w:r>
              <w:rPr>
                <w:rFonts w:ascii="Cambria" w:eastAsia="Times New Roman" w:hAnsi="Cambria" w:cs="Times New Roman"/>
                <w:szCs w:val="20"/>
                <w:lang w:eastAsia="pl-PL"/>
              </w:rPr>
              <w:t>. Zalecana możliwość wyłączenia każdego z systemów osobno.</w:t>
            </w:r>
          </w:p>
          <w:p w14:paraId="3E8A57CA" w14:textId="6A46284C" w:rsidR="00877A35" w:rsidRPr="00877A35" w:rsidRDefault="001D04C2" w:rsidP="00B24220">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Wykonawca przedstawi dokumentację ww. systemów przed dostawą pierwszej partii autobusów</w:t>
            </w:r>
          </w:p>
        </w:tc>
      </w:tr>
      <w:tr w:rsidR="00877A35" w:rsidRPr="00877A35" w14:paraId="70F10EEA" w14:textId="77777777" w:rsidTr="00325B84">
        <w:tc>
          <w:tcPr>
            <w:tcW w:w="379" w:type="dxa"/>
          </w:tcPr>
          <w:p w14:paraId="06B7286F"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B96DF99"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informacji liniowej i pasażerskiej – tablice kierunkowe zewnętrzne, wewnętrzne, zliczanie pasażerów</w:t>
            </w:r>
          </w:p>
        </w:tc>
        <w:tc>
          <w:tcPr>
            <w:tcW w:w="8093" w:type="dxa"/>
          </w:tcPr>
          <w:p w14:paraId="260CD00B"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szczegółowy opis wymagań dotyczących zamontowania w autobusach systemu informacji liniowej i pasażerskiej przedstawiony został w załączniku nr 1.5 do SWZ.</w:t>
            </w:r>
          </w:p>
          <w:p w14:paraId="5495F935"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18863D79"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877A35" w:rsidRPr="00877A35" w14:paraId="479B7926" w14:textId="77777777" w:rsidTr="00325B84">
        <w:trPr>
          <w:cantSplit/>
        </w:trPr>
        <w:tc>
          <w:tcPr>
            <w:tcW w:w="379" w:type="dxa"/>
          </w:tcPr>
          <w:p w14:paraId="6AD61D8B"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338451F" w14:textId="77777777" w:rsidR="00877A35" w:rsidRPr="00877A35" w:rsidRDefault="00877A35" w:rsidP="00877A35">
            <w:pPr>
              <w:spacing w:after="0" w:line="240" w:lineRule="auto"/>
              <w:rPr>
                <w:rFonts w:ascii="Cambria" w:eastAsia="Times New Roman" w:hAnsi="Cambria" w:cs="Times New Roman"/>
                <w:bCs/>
                <w:szCs w:val="18"/>
                <w:lang w:eastAsia="pl-PL"/>
              </w:rPr>
            </w:pPr>
            <w:r w:rsidRPr="00877A35">
              <w:rPr>
                <w:rFonts w:ascii="Cambria" w:eastAsia="Times New Roman" w:hAnsi="Cambria" w:cs="Times New Roman"/>
                <w:bCs/>
                <w:szCs w:val="18"/>
                <w:lang w:eastAsia="pl-PL"/>
              </w:rPr>
              <w:t>system wizualizacji reklam i ogłoszeń</w:t>
            </w:r>
          </w:p>
        </w:tc>
        <w:tc>
          <w:tcPr>
            <w:tcW w:w="8093" w:type="dxa"/>
          </w:tcPr>
          <w:p w14:paraId="10C09832"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szczegółowy opis wymagań dotyczących zamontowania w autobusach systemu </w:t>
            </w:r>
            <w:r w:rsidRPr="00877A35">
              <w:rPr>
                <w:rFonts w:ascii="Cambria" w:eastAsia="Times New Roman" w:hAnsi="Cambria" w:cs="Times New Roman"/>
                <w:bCs/>
                <w:szCs w:val="18"/>
                <w:lang w:eastAsia="pl-PL"/>
              </w:rPr>
              <w:t>wizualizacji reklam i ogłoszeń</w:t>
            </w:r>
            <w:r w:rsidRPr="00877A35">
              <w:rPr>
                <w:rFonts w:ascii="Cambria" w:eastAsia="Times New Roman" w:hAnsi="Cambria" w:cs="Times New Roman"/>
                <w:szCs w:val="20"/>
                <w:lang w:eastAsia="pl-PL"/>
              </w:rPr>
              <w:t xml:space="preserve"> przedstawiony został w załączniku nr 1.5 do SWZ.</w:t>
            </w:r>
          </w:p>
        </w:tc>
      </w:tr>
      <w:tr w:rsidR="00877A35" w:rsidRPr="00877A35" w14:paraId="6044AF0B" w14:textId="77777777" w:rsidTr="00325B84">
        <w:tc>
          <w:tcPr>
            <w:tcW w:w="379" w:type="dxa"/>
          </w:tcPr>
          <w:p w14:paraId="32838F7B"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7C243201"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monitoringu wizyjnego</w:t>
            </w:r>
          </w:p>
        </w:tc>
        <w:tc>
          <w:tcPr>
            <w:tcW w:w="8093" w:type="dxa"/>
          </w:tcPr>
          <w:p w14:paraId="139F45C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szczegółowy opis wymagań dotyczących zamontowania w autobusach systemu monitoringu wizyjnego przedstawiony został w załączniku nr 1.5 do SWZ.</w:t>
            </w:r>
          </w:p>
        </w:tc>
      </w:tr>
      <w:tr w:rsidR="00877A35" w:rsidRPr="00877A35" w14:paraId="67AD3C15" w14:textId="77777777" w:rsidTr="00325B84">
        <w:trPr>
          <w:cantSplit/>
        </w:trPr>
        <w:tc>
          <w:tcPr>
            <w:tcW w:w="379" w:type="dxa"/>
          </w:tcPr>
          <w:p w14:paraId="45FC2B5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7617631F"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łączności alarmowej i lokalizacji pojazdu</w:t>
            </w:r>
          </w:p>
        </w:tc>
        <w:tc>
          <w:tcPr>
            <w:tcW w:w="8093" w:type="dxa"/>
          </w:tcPr>
          <w:p w14:paraId="7A429724"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szczegółowy opis wymagań dotyczących zamontowania w autobusach systemu łączności alarmowej i lokalizacji pojazdu przedstawiony został w załączniku nr 1.5 do SWZ.</w:t>
            </w:r>
          </w:p>
        </w:tc>
      </w:tr>
      <w:tr w:rsidR="00877A35" w:rsidRPr="00877A35" w14:paraId="26D785B7" w14:textId="77777777" w:rsidTr="00325B84">
        <w:trPr>
          <w:cantSplit/>
        </w:trPr>
        <w:tc>
          <w:tcPr>
            <w:tcW w:w="379" w:type="dxa"/>
          </w:tcPr>
          <w:p w14:paraId="7BE6E324"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63A4E366"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nagłaśniający</w:t>
            </w:r>
          </w:p>
        </w:tc>
        <w:tc>
          <w:tcPr>
            <w:tcW w:w="8093" w:type="dxa"/>
          </w:tcPr>
          <w:p w14:paraId="47B49BB1"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mikrofon dla kierowcy, gniazda dla mikrofonu dodatkowego, głośniki wewnątrz autobusu oraz głośnik zewnętrzny; system musi umożliwiać:</w:t>
            </w:r>
          </w:p>
          <w:p w14:paraId="76C5B4C2"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przekazywanie przez głośniki wewnętrzne komunikatów z systemu automatycznej głosowej informacji o trasie oraz innych dodatkowych komunikatów, w sekwencji określonej przez Zamawiającego, zgodnie z załącznikiem nr 1.5 do SWZ</w:t>
            </w:r>
          </w:p>
          <w:p w14:paraId="19B4600E"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37D5AA04"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szCs w:val="20"/>
                <w:lang w:eastAsia="pl-PL"/>
              </w:rPr>
              <w:t>dopuszcza się osobne przyciski aktywacji głośników wewnętrznych i głośnika zewnętrznego</w:t>
            </w:r>
          </w:p>
          <w:p w14:paraId="1AE82662"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571549A7"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działanie mikrofonu dodatkowego przez cały czas po podłączeniu go do gniazda, z samoczynnym wyciszeniem wyłącznie w momencie emitowania przez kierowcę doraźnych komunikatów dla pasażerów,  </w:t>
            </w:r>
          </w:p>
          <w:p w14:paraId="66B77384"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przekazywanie przez głośnik zewnętrzny komunikatów z systemu automatycznej głosowej informacji o trasie w trakcie postoju na przystanku, zgodnie z załącznikiem nr 1.5 do SWZ – informacja dla pasażerów oczekujących na przystanku, prezentowana automatycznie lub jednorazowo po uaktywnieniu jej przez kierowcę.</w:t>
            </w:r>
          </w:p>
        </w:tc>
      </w:tr>
      <w:tr w:rsidR="00877A35" w:rsidRPr="00877A35" w14:paraId="6EB34D86" w14:textId="77777777" w:rsidTr="00325B84">
        <w:tc>
          <w:tcPr>
            <w:tcW w:w="379" w:type="dxa"/>
          </w:tcPr>
          <w:p w14:paraId="35319380"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9F45D0E"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kasowniki</w:t>
            </w:r>
          </w:p>
        </w:tc>
        <w:tc>
          <w:tcPr>
            <w:tcW w:w="8093" w:type="dxa"/>
          </w:tcPr>
          <w:p w14:paraId="3EA2CDD5"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877A35">
              <w:rPr>
                <w:rFonts w:ascii="Cambria" w:eastAsia="Times New Roman" w:hAnsi="Cambria" w:cs="Times New Roman"/>
                <w:b/>
                <w:bCs/>
                <w:szCs w:val="20"/>
                <w:lang w:eastAsia="pl-PL"/>
              </w:rPr>
              <w:t xml:space="preserve"> </w:t>
            </w:r>
            <w:r w:rsidRPr="00877A35">
              <w:rPr>
                <w:rFonts w:ascii="Cambria" w:eastAsia="Times New Roman" w:hAnsi="Cambria" w:cs="Times New Roman"/>
                <w:szCs w:val="20"/>
                <w:lang w:eastAsia="pl-PL"/>
              </w:rPr>
              <w:t>PTE, Affiliated Computer Services Solutions France SAS) lub równoważnego.</w:t>
            </w:r>
          </w:p>
          <w:p w14:paraId="06BF45DD"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autobus wyposażony w sterownik kasowników posiadający </w:t>
            </w:r>
            <w:r w:rsidRPr="00877A35">
              <w:rPr>
                <w:rFonts w:ascii="Cambria" w:eastAsia="Times New Roman" w:hAnsi="Cambria" w:cs="Times New Roman"/>
                <w:lang w:eastAsia="pl-PL"/>
              </w:rPr>
              <w:t xml:space="preserve">moduł WiFi do transmisji danych z / do systemu kasowników, w rozdzielacz SPOzP, w podstawy kasowników </w:t>
            </w:r>
            <w:r w:rsidRPr="00877A35">
              <w:rPr>
                <w:rFonts w:ascii="Cambria" w:eastAsia="Times New Roman" w:hAnsi="Cambria" w:cs="Times New Roman"/>
                <w:szCs w:val="20"/>
                <w:lang w:eastAsia="pl-PL"/>
              </w:rPr>
              <w:t>oraz w instalację elektryczną do punktów mocowania: kasowników z podstawą (</w:t>
            </w:r>
            <w:r w:rsidRPr="00877A35">
              <w:rPr>
                <w:rFonts w:ascii="Cambria" w:eastAsia="Times New Roman" w:hAnsi="Cambria" w:cs="Times New Roman"/>
                <w:lang w:eastAsia="pl-PL"/>
              </w:rPr>
              <w:t xml:space="preserve">wysokość podstawy kasownika od podłogi: 1000 ÷ 1100 mm, </w:t>
            </w:r>
            <w:r w:rsidRPr="00877A35">
              <w:rPr>
                <w:rFonts w:ascii="Cambria" w:eastAsia="Times New Roman" w:hAnsi="Cambria" w:cs="Times New Roman"/>
                <w:szCs w:val="20"/>
                <w:lang w:eastAsia="pl-PL"/>
              </w:rPr>
              <w:t xml:space="preserve">usytuowanie w pobliżu każdych </w:t>
            </w:r>
            <w:r w:rsidRPr="00877A35">
              <w:rPr>
                <w:rFonts w:ascii="Cambria" w:eastAsia="Times New Roman" w:hAnsi="Cambria" w:cs="Times New Roman"/>
                <w:lang w:eastAsia="pl-PL"/>
              </w:rPr>
              <w:t>drzwi w sposób nie utrudniający przejścia pasażerom</w:t>
            </w:r>
            <w:r w:rsidRPr="00877A35">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72E7EED2" w14:textId="67B3C754" w:rsidR="00877A35" w:rsidRPr="00877A35" w:rsidRDefault="00877A35" w:rsidP="00877A35">
            <w:pPr>
              <w:numPr>
                <w:ilvl w:val="0"/>
                <w:numId w:val="4"/>
              </w:num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 xml:space="preserve">sterownik </w:t>
            </w:r>
            <w:r w:rsidR="00AB618F" w:rsidRPr="00877A35">
              <w:rPr>
                <w:rFonts w:ascii="Cambria" w:eastAsia="Times New Roman" w:hAnsi="Cambria" w:cs="Times New Roman"/>
                <w:lang w:eastAsia="pl-PL"/>
              </w:rPr>
              <w:t>kasowników wchodzący</w:t>
            </w:r>
            <w:r w:rsidRPr="00877A35">
              <w:rPr>
                <w:rFonts w:ascii="Cambria" w:eastAsia="Times New Roman" w:hAnsi="Cambria" w:cs="Times New Roman"/>
                <w:lang w:eastAsia="pl-PL"/>
              </w:rPr>
              <w:t xml:space="preserve"> w skład systemu kasowników jest jego integralną częścią i pozwala na wymianę danych przez moduł WiFi;</w:t>
            </w:r>
          </w:p>
          <w:p w14:paraId="46C1EFB1" w14:textId="77777777" w:rsidR="00877A35" w:rsidRPr="00877A35" w:rsidRDefault="00877A35" w:rsidP="00877A35">
            <w:pPr>
              <w:numPr>
                <w:ilvl w:val="0"/>
                <w:numId w:val="4"/>
              </w:num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 xml:space="preserve">poprzez sieć LAN (złącza M12) </w:t>
            </w:r>
            <w:r w:rsidRPr="00877A35">
              <w:rPr>
                <w:rFonts w:ascii="Cambria" w:eastAsia="Times New Roman" w:hAnsi="Cambria" w:cs="Times New Roman"/>
                <w:szCs w:val="20"/>
                <w:lang w:eastAsia="pl-PL"/>
              </w:rPr>
              <w:t>sterownik kasowników komunikuje się                             z autokomputerem systemu informacji liniowej</w:t>
            </w:r>
            <w:r w:rsidRPr="00877A35">
              <w:rPr>
                <w:rFonts w:ascii="Cambria" w:eastAsia="Times New Roman" w:hAnsi="Cambria" w:cs="Times New Roman"/>
                <w:lang w:eastAsia="pl-PL"/>
              </w:rPr>
              <w:t>;</w:t>
            </w:r>
          </w:p>
          <w:p w14:paraId="19152774" w14:textId="77777777" w:rsidR="00877A35" w:rsidRPr="00877A35" w:rsidRDefault="00877A35" w:rsidP="00877A35">
            <w:pPr>
              <w:numPr>
                <w:ilvl w:val="0"/>
                <w:numId w:val="4"/>
              </w:num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czas systemowy do systemu kasowników będzie aktualizowany ze wskazanego przez Zamawiającego serwera czasu;</w:t>
            </w:r>
          </w:p>
          <w:p w14:paraId="5B9751E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do komunikacji zewnętrznej Zamawiający udostępni dla systemu kasowników przyłącze internetowe;</w:t>
            </w:r>
          </w:p>
          <w:p w14:paraId="572EC132"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877A35">
              <w:rPr>
                <w:rFonts w:ascii="Cambria" w:eastAsia="Times New Roman" w:hAnsi="Cambria" w:cs="Times New Roman"/>
                <w:szCs w:val="20"/>
                <w:lang w:eastAsia="pl-PL"/>
              </w:rPr>
              <w:t xml:space="preserve"> Ascom-Monetel </w:t>
            </w:r>
            <w:r w:rsidRPr="00877A35">
              <w:rPr>
                <w:rFonts w:ascii="Cambria" w:eastAsia="Times New Roman" w:hAnsi="Cambria" w:cs="Times New Roman"/>
                <w:lang w:eastAsia="pl-PL"/>
              </w:rPr>
              <w:t>/ i protokołu komunikacyjnego łączności radiowej.</w:t>
            </w:r>
          </w:p>
          <w:p w14:paraId="37B67BAC"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b/>
                <w:bCs/>
                <w:szCs w:val="20"/>
                <w:lang w:eastAsia="pl-PL"/>
              </w:rPr>
              <w:t xml:space="preserve">UWAGA: </w:t>
            </w:r>
            <w:r w:rsidRPr="00877A35">
              <w:rPr>
                <w:rFonts w:ascii="Cambria" w:eastAsia="Times New Roman" w:hAnsi="Cambria" w:cs="Times New Roman"/>
                <w:szCs w:val="20"/>
                <w:lang w:eastAsia="pl-PL"/>
              </w:rPr>
              <w:t>kasowniki dostarcza i montuje Zamawiający.</w:t>
            </w:r>
          </w:p>
        </w:tc>
      </w:tr>
      <w:tr w:rsidR="00877A35" w:rsidRPr="00877A35" w14:paraId="7E5B0259" w14:textId="77777777" w:rsidTr="00325B84">
        <w:trPr>
          <w:cantSplit/>
        </w:trPr>
        <w:tc>
          <w:tcPr>
            <w:tcW w:w="379" w:type="dxa"/>
          </w:tcPr>
          <w:p w14:paraId="6FB1F7ED"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9812ED2"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ramki na tablice</w:t>
            </w:r>
          </w:p>
          <w:p w14:paraId="0BEDDB2D"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informacyjne</w:t>
            </w:r>
          </w:p>
          <w:p w14:paraId="3EFDF942"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(reklamy), pojemnik na materiały (ulotki) informacyjne</w:t>
            </w:r>
          </w:p>
        </w:tc>
        <w:tc>
          <w:tcPr>
            <w:tcW w:w="8093" w:type="dxa"/>
          </w:tcPr>
          <w:p w14:paraId="30501D63"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0C843297"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uchwyty na plakaty informacyjne – typu klips do mocowania arkusza formatu A3 (w pozycji poziomej), zamontowane w górnej części pierwszego okna po prawej stronie pojazdu (obok elektronicznej tablicy wewnętrznej bocznej) oraz w górnej części okna przy III drzwiach (bez zamocowanej tablicy elektronicznej); konstrukcja i usytuowanie uchwytów zostaną uzgodnione przed podpisaniem Umowy lub przy produkcji pierwszej sztuki autobusu.</w:t>
            </w:r>
          </w:p>
          <w:p w14:paraId="4695733E"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ramki na plakaty informacyjne (reklamy) – ramka typu clik-in o wymiarach 900 x 300 mm, zalecane min. 6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liczba i typ ramek oraz ich usytuowanie zostaną uzgodnione przed podpisaniem Umowy lub przy produkcji pierwszej sztuki autobusu.</w:t>
            </w:r>
          </w:p>
          <w:p w14:paraId="6E72E7B0"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35BBBD54" w14:textId="2E66A95C" w:rsidR="00877A35" w:rsidRPr="00581CC0" w:rsidRDefault="00877A35" w:rsidP="00581CC0">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877A35" w:rsidRPr="00877A35" w14:paraId="1F9285F9" w14:textId="77777777" w:rsidTr="00325B84">
        <w:tc>
          <w:tcPr>
            <w:tcW w:w="379" w:type="dxa"/>
          </w:tcPr>
          <w:p w14:paraId="04761170"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087A7F7" w14:textId="77777777" w:rsidR="00877A35" w:rsidRPr="00877A35" w:rsidRDefault="00877A35" w:rsidP="00877A35">
            <w:pPr>
              <w:spacing w:after="0" w:line="240" w:lineRule="auto"/>
              <w:rPr>
                <w:rFonts w:ascii="Cambria" w:eastAsia="Times New Roman" w:hAnsi="Cambria" w:cs="Times New Roman"/>
                <w:bCs/>
                <w:lang w:eastAsia="pl-PL"/>
              </w:rPr>
            </w:pPr>
            <w:r w:rsidRPr="00877A35">
              <w:rPr>
                <w:rFonts w:ascii="Cambria" w:eastAsia="Times New Roman" w:hAnsi="Cambria" w:cs="Times New Roman"/>
                <w:bCs/>
                <w:lang w:eastAsia="pl-PL"/>
              </w:rPr>
              <w:t>system wykrywania pożaru,</w:t>
            </w:r>
          </w:p>
          <w:p w14:paraId="2F438400" w14:textId="77777777" w:rsidR="00877A35" w:rsidRPr="00877A35" w:rsidRDefault="00877A35" w:rsidP="00877A35">
            <w:pPr>
              <w:spacing w:after="0" w:line="240" w:lineRule="auto"/>
              <w:rPr>
                <w:rFonts w:ascii="Cambria" w:eastAsia="Times New Roman" w:hAnsi="Cambria" w:cs="Times New Roman"/>
                <w:bCs/>
                <w:lang w:eastAsia="pl-PL"/>
              </w:rPr>
            </w:pPr>
            <w:r w:rsidRPr="00877A35">
              <w:rPr>
                <w:rFonts w:ascii="Cambria" w:eastAsia="Times New Roman" w:hAnsi="Cambria" w:cs="Times New Roman"/>
                <w:bCs/>
                <w:lang w:eastAsia="pl-PL"/>
              </w:rPr>
              <w:t>system gaszenia</w:t>
            </w:r>
          </w:p>
          <w:p w14:paraId="4C2BC299" w14:textId="77777777" w:rsidR="00877A35" w:rsidRPr="00877A35" w:rsidRDefault="00877A35" w:rsidP="00877A35">
            <w:pPr>
              <w:spacing w:after="0" w:line="240" w:lineRule="auto"/>
              <w:rPr>
                <w:rFonts w:ascii="Cambria" w:eastAsia="Times New Roman" w:hAnsi="Cambria" w:cs="Times New Roman"/>
                <w:lang w:eastAsia="pl-PL"/>
              </w:rPr>
            </w:pPr>
          </w:p>
        </w:tc>
        <w:tc>
          <w:tcPr>
            <w:tcW w:w="8093" w:type="dxa"/>
          </w:tcPr>
          <w:p w14:paraId="45D5562D" w14:textId="77777777" w:rsidR="00877A35" w:rsidRPr="00A230E9" w:rsidRDefault="00877A35" w:rsidP="00A230E9">
            <w:p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Zamawiający wymaga zastosowania:</w:t>
            </w:r>
          </w:p>
          <w:p w14:paraId="2457DA16"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automatycznego systemu wykrywania pożaru reagującego na nadmierny, miejscowy wzrost temperatury, wyposażonego w linię detekcyjną, pełniącą funkcje detekcyjne i sygnalizacyjne; linia detekcyjna umiejscowiona co najmniej w obszarze baterii trakcyjnych,</w:t>
            </w:r>
          </w:p>
          <w:p w14:paraId="59563A62" w14:textId="2084E2AC"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automatycznego systemu gaszenia, posiadającego osobną linię detekcyjną i jednocześnie aktywującą system gaśniczy, który musi obejmować co najmniej komorę </w:t>
            </w:r>
            <w:r w:rsidR="003861D0" w:rsidRPr="00A230E9">
              <w:rPr>
                <w:rFonts w:ascii="Cambria" w:eastAsia="Times New Roman" w:hAnsi="Cambria" w:cs="Times New Roman"/>
                <w:szCs w:val="20"/>
                <w:lang w:eastAsia="pl-PL"/>
              </w:rPr>
              <w:t xml:space="preserve">urządzenia </w:t>
            </w:r>
            <w:r w:rsidRPr="00A230E9">
              <w:rPr>
                <w:rFonts w:ascii="Cambria" w:eastAsia="Times New Roman" w:hAnsi="Cambria" w:cs="Times New Roman"/>
                <w:szCs w:val="20"/>
                <w:lang w:eastAsia="pl-PL"/>
              </w:rPr>
              <w:t>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5C0AAAE0"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lastRenderedPageBreak/>
              <w:t>Zamawiający zaleca wykonanie linii detekcyjnych jako jednej pętli obejmującej cały obszar chroniony, bez łączeń, rozgałęzień itp.,</w:t>
            </w:r>
          </w:p>
          <w:p w14:paraId="204A3515"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Obszar chroniony musi obejmować wszystkie miejsca, które z technicznego punktu widzenia mogą stanowić potencjalne zagrożenie powstania pożaru, </w:t>
            </w:r>
          </w:p>
          <w:p w14:paraId="59E33B12"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Systemy muszą być wyposażone w układy diagnozy przeznaczone dla kierowcy; sprawność lub niesprawność systemów musi być sygnalizowana na stanowisku kierowcy optycznie: lampka sygnalizacyjna lub ikona na wyświetlaczu,</w:t>
            </w:r>
          </w:p>
          <w:p w14:paraId="7D5E1693"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Fakt wykrycia pożaru lub uruchomienia systemu gaszenia musi być sygnalizowany na stanowisku kierowcy optycznie (lampka sygnalizacyjna) i dźwiękiem (sygnał alarmowy),</w:t>
            </w:r>
          </w:p>
          <w:p w14:paraId="1D94FAF8" w14:textId="5BF5C21B"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zastosowane systemy wykrywania pożaru oraz gaszenia muszą posiadać pełną gwarancję, obejmującą wykonywanie w ramach świadczeń gwarancyjnych wszystkich czynności obsługowych i naprawczych (wraz z materiałami</w:t>
            </w:r>
            <w:r w:rsidR="00AB618F" w:rsidRPr="00A230E9">
              <w:rPr>
                <w:rFonts w:ascii="Cambria" w:eastAsia="Times New Roman" w:hAnsi="Cambria" w:cs="Times New Roman"/>
                <w:szCs w:val="20"/>
                <w:lang w:eastAsia="pl-PL"/>
              </w:rPr>
              <w:t>), na</w:t>
            </w:r>
            <w:r w:rsidRPr="00A230E9">
              <w:rPr>
                <w:rFonts w:ascii="Cambria" w:eastAsia="Times New Roman" w:hAnsi="Cambria" w:cs="Times New Roman"/>
                <w:szCs w:val="20"/>
                <w:lang w:eastAsia="pl-PL"/>
              </w:rPr>
              <w:t xml:space="preserve"> okres co najmniej 10 lat.</w:t>
            </w:r>
          </w:p>
          <w:p w14:paraId="776CAF6B" w14:textId="485B867F"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wyposażony w dodatkowy system detekcyjny zlokalizowany w lub na baterii trakcyjnej (w lub na każdym packu) sygnalizujący zagrożenie pożarowe poprzez detekcję produktów rozkładu termicznego separatorów, dopuszcza się zastosowanie systemu sygnalizującego zagrożenie pożarowe poprzez detekcję wzrostu temperatury baterii trakcyjnych.</w:t>
            </w:r>
            <w:r w:rsidR="00C50ED5">
              <w:rPr>
                <w:rFonts w:ascii="Cambria" w:eastAsia="Times New Roman" w:hAnsi="Cambria" w:cs="Times New Roman"/>
                <w:szCs w:val="20"/>
                <w:lang w:eastAsia="pl-PL"/>
              </w:rPr>
              <w:t xml:space="preserve"> </w:t>
            </w:r>
            <w:r w:rsidR="00C50ED5">
              <w:rPr>
                <w:rFonts w:ascii="Cambria" w:eastAsia="Times New Roman" w:hAnsi="Cambria" w:cs="Times New Roman"/>
                <w:lang w:eastAsia="pl-PL"/>
              </w:rPr>
              <w:t>System zapewniający stały zdalny (on-line) podgląd stanu detekcji, opis funkcjonalności systemu zostanie ustalony pomiędzy Stronami w trybie roboczym po podpisaniu Umowy</w:t>
            </w:r>
          </w:p>
        </w:tc>
      </w:tr>
      <w:tr w:rsidR="00877A35" w:rsidRPr="00877A35" w14:paraId="449093A6" w14:textId="77777777" w:rsidTr="00325B84">
        <w:tc>
          <w:tcPr>
            <w:tcW w:w="379" w:type="dxa"/>
          </w:tcPr>
          <w:p w14:paraId="532A5CB9"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B34190C" w14:textId="77777777" w:rsidR="00877A35" w:rsidRPr="00877A35" w:rsidRDefault="00877A35" w:rsidP="00877A35">
            <w:pPr>
              <w:spacing w:after="0" w:line="240" w:lineRule="auto"/>
              <w:rPr>
                <w:rFonts w:ascii="Cambria" w:eastAsia="Times New Roman" w:hAnsi="Cambria" w:cs="Times New Roman"/>
                <w:bCs/>
                <w:szCs w:val="18"/>
                <w:lang w:eastAsia="pl-PL"/>
              </w:rPr>
            </w:pPr>
            <w:r w:rsidRPr="00877A35">
              <w:rPr>
                <w:rFonts w:ascii="Cambria" w:eastAsia="Times New Roman" w:hAnsi="Cambria" w:cs="Times New Roman"/>
                <w:bCs/>
                <w:szCs w:val="18"/>
                <w:lang w:eastAsia="pl-PL"/>
              </w:rPr>
              <w:t>automat do sprzedaży biletów</w:t>
            </w:r>
          </w:p>
        </w:tc>
        <w:tc>
          <w:tcPr>
            <w:tcW w:w="8093" w:type="dxa"/>
          </w:tcPr>
          <w:p w14:paraId="38B1B428"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autobus musi być przystosowany do zamontowania automatu do sprzedaży biletów. Lokalizacja – w przestrzeni pasażerskiej w pobliżu drugich drzwi, zalecane usytuowanie naprzeciwko II drzwi, przed ścianą boczną, równolegle do osi pojazdu; </w:t>
            </w:r>
          </w:p>
          <w:p w14:paraId="1459315C"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3CC74D32"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4E94889" w14:textId="77777777" w:rsidR="00877A35" w:rsidRPr="00A230E9" w:rsidRDefault="00877A35" w:rsidP="00A230E9">
            <w:pPr>
              <w:numPr>
                <w:ilvl w:val="0"/>
                <w:numId w:val="4"/>
              </w:numPr>
              <w:spacing w:after="0" w:line="240" w:lineRule="auto"/>
              <w:rPr>
                <w:rFonts w:ascii="Cambria" w:eastAsia="Times New Roman" w:hAnsi="Cambria" w:cs="Times New Roman"/>
                <w:bCs/>
                <w:szCs w:val="18"/>
                <w:lang w:eastAsia="pl-PL"/>
              </w:rPr>
            </w:pPr>
            <w:r w:rsidRPr="00A230E9">
              <w:rPr>
                <w:rFonts w:ascii="Cambria" w:eastAsia="Times New Roman" w:hAnsi="Cambria" w:cs="Times New Roman"/>
                <w:szCs w:val="20"/>
                <w:lang w:eastAsia="pl-PL"/>
              </w:rPr>
              <w:t>Szczegóły dotyczące wykonania stelaża oraz sposobu montażu urządzenia, zostaną uzgodnione przed podpisaniem Umowy oraz przy produkcji pierwszej sztuki autobusu.</w:t>
            </w:r>
          </w:p>
        </w:tc>
      </w:tr>
      <w:tr w:rsidR="00877A35" w:rsidRPr="00877A35" w14:paraId="5B66065F" w14:textId="77777777" w:rsidTr="00325B84">
        <w:tc>
          <w:tcPr>
            <w:tcW w:w="379" w:type="dxa"/>
          </w:tcPr>
          <w:p w14:paraId="797D2603" w14:textId="77777777" w:rsidR="00877A35" w:rsidRPr="00877A35" w:rsidRDefault="00877A35" w:rsidP="00B24220">
            <w:pPr>
              <w:numPr>
                <w:ilvl w:val="0"/>
                <w:numId w:val="33"/>
              </w:numPr>
              <w:spacing w:after="0" w:line="240" w:lineRule="auto"/>
              <w:jc w:val="center"/>
              <w:rPr>
                <w:rFonts w:ascii="Cambria" w:eastAsia="Times New Roman" w:hAnsi="Cambria" w:cs="Times New Roman"/>
                <w:lang w:eastAsia="pl-PL"/>
              </w:rPr>
            </w:pPr>
          </w:p>
        </w:tc>
        <w:tc>
          <w:tcPr>
            <w:tcW w:w="1946" w:type="dxa"/>
          </w:tcPr>
          <w:p w14:paraId="512831B5"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system łączności radiowej</w:t>
            </w:r>
          </w:p>
        </w:tc>
        <w:tc>
          <w:tcPr>
            <w:tcW w:w="8093" w:type="dxa"/>
          </w:tcPr>
          <w:p w14:paraId="0E07C6E5" w14:textId="77777777" w:rsidR="00877A35" w:rsidRPr="00214E90"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szczegółowy opis wymagań dotyczących zamontowania w autobusach systemu </w:t>
            </w:r>
            <w:r w:rsidRPr="00214E90">
              <w:rPr>
                <w:rFonts w:ascii="Cambria" w:eastAsia="Times New Roman" w:hAnsi="Cambria" w:cs="Times New Roman"/>
                <w:szCs w:val="20"/>
                <w:lang w:eastAsia="pl-PL"/>
              </w:rPr>
              <w:t>łączności radiowej</w:t>
            </w:r>
            <w:r w:rsidRPr="00877A35">
              <w:rPr>
                <w:rFonts w:ascii="Cambria" w:eastAsia="Times New Roman" w:hAnsi="Cambria" w:cs="Times New Roman"/>
                <w:szCs w:val="20"/>
                <w:lang w:eastAsia="pl-PL"/>
              </w:rPr>
              <w:t xml:space="preserve"> przedstawiony został w załączniku nr 1.5 do SWZ.</w:t>
            </w:r>
          </w:p>
        </w:tc>
      </w:tr>
      <w:tr w:rsidR="00A230E9" w:rsidRPr="00877A35" w14:paraId="569B3F7A" w14:textId="77777777" w:rsidTr="00325B84">
        <w:tc>
          <w:tcPr>
            <w:tcW w:w="379" w:type="dxa"/>
          </w:tcPr>
          <w:p w14:paraId="740F59C7" w14:textId="77777777" w:rsidR="00A230E9" w:rsidRPr="00877A35" w:rsidRDefault="00A230E9" w:rsidP="00A230E9">
            <w:pPr>
              <w:numPr>
                <w:ilvl w:val="0"/>
                <w:numId w:val="33"/>
              </w:numPr>
              <w:spacing w:after="0" w:line="240" w:lineRule="auto"/>
              <w:jc w:val="center"/>
              <w:rPr>
                <w:rFonts w:ascii="Cambria" w:eastAsia="Times New Roman" w:hAnsi="Cambria" w:cs="Times New Roman"/>
                <w:lang w:eastAsia="pl-PL"/>
              </w:rPr>
            </w:pPr>
          </w:p>
        </w:tc>
        <w:tc>
          <w:tcPr>
            <w:tcW w:w="1946" w:type="dxa"/>
          </w:tcPr>
          <w:p w14:paraId="0BF41D62" w14:textId="77777777" w:rsidR="00A230E9" w:rsidRPr="00877A35" w:rsidRDefault="00A230E9" w:rsidP="00A230E9">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alko-blokada</w:t>
            </w:r>
          </w:p>
        </w:tc>
        <w:tc>
          <w:tcPr>
            <w:tcW w:w="8093" w:type="dxa"/>
          </w:tcPr>
          <w:p w14:paraId="34FBAA57" w14:textId="77777777" w:rsidR="00A230E9" w:rsidRPr="00214E90" w:rsidRDefault="00A230E9" w:rsidP="00A230E9">
            <w:p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Autobus musi być wyposażony w urządzenie alko-blokady:</w:t>
            </w:r>
          </w:p>
          <w:p w14:paraId="35C2A48C"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uniemożliwiające uruchomienie silnika przez osoby pod wpływem alkoholu zarówno z miejsca kierowcy jak też dodatkowymi przyciskami serwisowymi np. w komorze silnika;</w:t>
            </w:r>
          </w:p>
          <w:p w14:paraId="072F59A4"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3E8EA6B2" w14:textId="77777777" w:rsidR="00A230E9" w:rsidRPr="00A230E9" w:rsidRDefault="00A230E9" w:rsidP="00A230E9">
            <w:p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Wymagania ogólne Alkoblokady:</w:t>
            </w:r>
          </w:p>
          <w:p w14:paraId="019DC466"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Autobusy wyposażone będą w system uniemożliwiający uruchomienie pojazdu przez osoby znajdujące się pod wpływem alkoholu.</w:t>
            </w:r>
          </w:p>
          <w:p w14:paraId="1C842658"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lastRenderedPageBreak/>
              <w:t>Urządzenie systemowe posiadać będzie analizator wydechu i jednostkę sterującą rozruchem silnika autobusu.</w:t>
            </w:r>
          </w:p>
          <w:p w14:paraId="14BFB4AC"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1982DA07"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Analizator wydechu zapewniający trwałą bezawaryjną eksploatację, odporny na działanie czynników zewnętrznych (wykonanie w standardzie niemniejszym niż IP65) </w:t>
            </w:r>
          </w:p>
          <w:p w14:paraId="4BF30ED4"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posiadać będzie możliwość dostosowania wybranych parametrów, w tym czasu na uruchomienie i czasu ponownego uruchomienia pojazdu bez konieczności wykonywania testu.</w:t>
            </w:r>
          </w:p>
          <w:p w14:paraId="468CB9C3"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aktywował się będzie ponownie, co będzie skutkować koniecznością ponownego wykonania testu przed kolejnym uruchomieniem pojazdu, gdy nastąpi:</w:t>
            </w:r>
          </w:p>
          <w:p w14:paraId="1FBF4ECD" w14:textId="77777777" w:rsidR="00A230E9" w:rsidRPr="00214E90" w:rsidRDefault="00A230E9" w:rsidP="00A230E9">
            <w:pPr>
              <w:keepNext/>
              <w:keepLines/>
              <w:numPr>
                <w:ilvl w:val="2"/>
                <w:numId w:val="44"/>
              </w:numPr>
              <w:spacing w:beforeLines="80" w:before="192" w:after="0" w:line="240" w:lineRule="auto"/>
              <w:contextualSpacing/>
              <w:jc w:val="both"/>
              <w:outlineLvl w:val="3"/>
              <w:rPr>
                <w:rFonts w:ascii="Cambria" w:eastAsia="Times New Roman" w:hAnsi="Cambria" w:cs="Times New Roman"/>
                <w:szCs w:val="20"/>
                <w:lang w:eastAsia="pl-PL"/>
              </w:rPr>
            </w:pPr>
            <w:r w:rsidRPr="00214E90">
              <w:rPr>
                <w:rFonts w:ascii="Cambria" w:eastAsia="Times New Roman" w:hAnsi="Cambria" w:cs="Times New Roman"/>
                <w:szCs w:val="20"/>
                <w:lang w:eastAsia="pl-PL"/>
              </w:rPr>
              <w:t>Zainicjowanie procesu zmiany prowadzących pojazd (użycie przycisku „zmiana” na sterowniku KP);</w:t>
            </w:r>
          </w:p>
          <w:p w14:paraId="093EC39A" w14:textId="77777777" w:rsidR="00A230E9" w:rsidRPr="00214E90" w:rsidRDefault="00A230E9" w:rsidP="00A230E9">
            <w:pPr>
              <w:keepNext/>
              <w:keepLines/>
              <w:numPr>
                <w:ilvl w:val="2"/>
                <w:numId w:val="44"/>
              </w:numPr>
              <w:spacing w:beforeLines="80" w:before="192" w:after="0" w:line="240" w:lineRule="auto"/>
              <w:contextualSpacing/>
              <w:jc w:val="both"/>
              <w:outlineLvl w:val="3"/>
              <w:rPr>
                <w:rFonts w:ascii="Cambria" w:eastAsia="Times New Roman" w:hAnsi="Cambria" w:cs="Times New Roman"/>
                <w:szCs w:val="20"/>
                <w:lang w:eastAsia="pl-PL"/>
              </w:rPr>
            </w:pPr>
            <w:r w:rsidRPr="00214E90">
              <w:rPr>
                <w:rFonts w:ascii="Cambria" w:eastAsia="Times New Roman" w:hAnsi="Cambria" w:cs="Times New Roman"/>
                <w:szCs w:val="20"/>
                <w:lang w:eastAsia="pl-PL"/>
              </w:rPr>
              <w:t>Wylogowanie prowadzącego pojazd;</w:t>
            </w:r>
          </w:p>
          <w:p w14:paraId="47E2961B" w14:textId="77777777" w:rsidR="00A230E9" w:rsidRPr="00214E90" w:rsidRDefault="00A230E9" w:rsidP="00A230E9">
            <w:pPr>
              <w:keepNext/>
              <w:keepLines/>
              <w:numPr>
                <w:ilvl w:val="2"/>
                <w:numId w:val="44"/>
              </w:numPr>
              <w:spacing w:beforeLines="80" w:before="192" w:after="0" w:line="240" w:lineRule="auto"/>
              <w:contextualSpacing/>
              <w:jc w:val="both"/>
              <w:outlineLvl w:val="3"/>
              <w:rPr>
                <w:rFonts w:ascii="Cambria" w:eastAsia="Times New Roman" w:hAnsi="Cambria" w:cs="Times New Roman"/>
                <w:szCs w:val="20"/>
                <w:lang w:eastAsia="pl-PL"/>
              </w:rPr>
            </w:pPr>
            <w:r w:rsidRPr="00214E90">
              <w:rPr>
                <w:rFonts w:ascii="Cambria" w:eastAsia="Times New Roman" w:hAnsi="Cambria" w:cs="Times New Roman"/>
                <w:szCs w:val="20"/>
                <w:lang w:eastAsia="pl-PL"/>
              </w:rPr>
              <w:t>Zdalna ponowna aktywacja systemu za pośrednictwem interfejsu.</w:t>
            </w:r>
          </w:p>
          <w:p w14:paraId="5AA55543"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rejestrował będzie istotne dla Zamawiającego parametry i zdarzenia, w tym użycie, wynik pomiaru, nieuprawnioną ingerencję.</w:t>
            </w:r>
          </w:p>
          <w:p w14:paraId="13C4C1CF"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umożliwiał będzie dwukierunkową komunikację on-line, w ramach której Zamawiający będzie otrzymywał rejestrowane przez system zdarzenia oraz będzie mógł zdalnie zarządzać systemem, w tym w zakresie jego aktywacji.</w:t>
            </w:r>
          </w:p>
          <w:p w14:paraId="7E4BED33"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Prowadzenie dwukierunkowej komunikacji z systemem odbywać się będzie w środowisku informatycznym Zamawiającego i z wykorzystaniem przekazanego Zamawiającemu interfejsu użytkownika.</w:t>
            </w:r>
          </w:p>
          <w:p w14:paraId="41D7B6E9"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0B90EC61" w14:textId="6E4884B0" w:rsidR="00A230E9" w:rsidRPr="00214E90" w:rsidRDefault="00A230E9" w:rsidP="00A230E9">
            <w:pPr>
              <w:spacing w:beforeLines="80" w:before="192" w:after="0" w:line="240" w:lineRule="auto"/>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Wymagania dot. zarządzania systemem Alkoblokady:</w:t>
            </w:r>
          </w:p>
          <w:p w14:paraId="51C8EFA6"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249E85CE"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Dwukierunkowa komunikacja i zarządzanie systemem odbywać się będzie w środowisku informatycznym Zamawiającego.</w:t>
            </w:r>
          </w:p>
          <w:p w14:paraId="707FE2C9"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Zamawiający udostępni niezbędną do wdrożenia systemu infrastrukturę informatyczną, w tym zasoby serwerowe, dostępy VPN.</w:t>
            </w:r>
          </w:p>
          <w:p w14:paraId="752C26A3"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Zarządzanie systemem odbywać się będzie poprzez graficzny interfejs użytkownika, wykonany w technologii przeglądarkowej, umożliwiający jednoczesne korzystanie z niego min. 30 użytkownikom.</w:t>
            </w:r>
          </w:p>
          <w:p w14:paraId="39D33187"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Poprzez interfejs użytkownika będzie można min.:</w:t>
            </w:r>
          </w:p>
          <w:p w14:paraId="761FDAB0"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Zidentyfikować urządzenie systemowe zgodnie z miejscem instalacji;</w:t>
            </w:r>
          </w:p>
          <w:p w14:paraId="3F157930"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Uzyskać informację o stanach urządzeń systemowych, w tym stan systemu przy ostatnim uruchomieniu pojazdu, aktualny stan systemu;</w:t>
            </w:r>
          </w:p>
          <w:p w14:paraId="35D70BF7"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Uzyskać informację o zdarzeniach zarejestrowanych przez urządzenia systemowe, w tym o negatywnym wyniku testu, nieautoryzowanej ingerencji, użyciu przycisku „zmiana”, uruchomieniu silnika bez wykonanego testu;</w:t>
            </w:r>
          </w:p>
          <w:p w14:paraId="15F2E14B"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lastRenderedPageBreak/>
              <w:t>Uzyskać dostęp do danych historycznych o stanach i zdarzeniach zarejestrowanych przez urządzenia systemowe i zaprezentować je w postaci raportów;</w:t>
            </w:r>
          </w:p>
          <w:p w14:paraId="21B9B691"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Dokonać ponownej aktywacji urządzeń systemowych.</w:t>
            </w:r>
          </w:p>
          <w:p w14:paraId="7DCDAE0E" w14:textId="77777777" w:rsidR="00A230E9" w:rsidRPr="00214E90" w:rsidRDefault="00A230E9" w:rsidP="00A230E9">
            <w:pPr>
              <w:spacing w:after="0" w:line="240" w:lineRule="auto"/>
              <w:rPr>
                <w:rFonts w:ascii="Cambria" w:eastAsia="Times New Roman" w:hAnsi="Cambria" w:cs="Times New Roman"/>
                <w:szCs w:val="20"/>
                <w:lang w:eastAsia="pl-PL"/>
              </w:rPr>
            </w:pPr>
          </w:p>
        </w:tc>
      </w:tr>
      <w:tr w:rsidR="00963A50" w:rsidRPr="00877A35" w14:paraId="3E336A65" w14:textId="77777777" w:rsidTr="00325B84">
        <w:tc>
          <w:tcPr>
            <w:tcW w:w="379" w:type="dxa"/>
          </w:tcPr>
          <w:p w14:paraId="05542D54" w14:textId="77777777" w:rsidR="00963A50" w:rsidRPr="00877A35" w:rsidRDefault="00963A50" w:rsidP="00BA18E8">
            <w:pPr>
              <w:numPr>
                <w:ilvl w:val="0"/>
                <w:numId w:val="33"/>
              </w:numPr>
              <w:spacing w:after="0" w:line="240" w:lineRule="auto"/>
              <w:jc w:val="center"/>
              <w:rPr>
                <w:rFonts w:ascii="Cambria" w:eastAsia="Times New Roman" w:hAnsi="Cambria" w:cs="Times New Roman"/>
                <w:lang w:eastAsia="pl-PL"/>
              </w:rPr>
            </w:pPr>
            <w:bookmarkStart w:id="2" w:name="_Hlk170984804"/>
          </w:p>
        </w:tc>
        <w:tc>
          <w:tcPr>
            <w:tcW w:w="1946" w:type="dxa"/>
          </w:tcPr>
          <w:p w14:paraId="095BA578" w14:textId="395867B1" w:rsidR="00963A50" w:rsidRPr="00963A50" w:rsidRDefault="00963A50" w:rsidP="00BA18E8">
            <w:pPr>
              <w:spacing w:after="0" w:line="240" w:lineRule="auto"/>
              <w:rPr>
                <w:rFonts w:ascii="Cambria" w:eastAsia="Times New Roman" w:hAnsi="Cambria" w:cs="Times New Roman"/>
                <w:bCs/>
                <w:szCs w:val="18"/>
                <w:highlight w:val="cyan"/>
                <w:lang w:eastAsia="pl-PL"/>
              </w:rPr>
            </w:pPr>
            <w:r w:rsidRPr="00214E90">
              <w:rPr>
                <w:rFonts w:ascii="Cambria" w:eastAsia="Times New Roman" w:hAnsi="Cambria" w:cs="Times New Roman"/>
                <w:bCs/>
                <w:szCs w:val="18"/>
                <w:lang w:eastAsia="pl-PL"/>
              </w:rPr>
              <w:t xml:space="preserve">Panele fotowoltaiczne </w:t>
            </w:r>
          </w:p>
        </w:tc>
        <w:tc>
          <w:tcPr>
            <w:tcW w:w="8093" w:type="dxa"/>
          </w:tcPr>
          <w:p w14:paraId="0FCFE378" w14:textId="77777777" w:rsidR="00214E90" w:rsidRDefault="006E5546" w:rsidP="00963A50">
            <w:pPr>
              <w:spacing w:after="0" w:line="240" w:lineRule="auto"/>
              <w:rPr>
                <w:rFonts w:ascii="Cambria" w:eastAsia="Times New Roman" w:hAnsi="Cambria" w:cs="Times New Roman"/>
                <w:bCs/>
                <w:szCs w:val="18"/>
                <w:lang w:eastAsia="pl-PL"/>
              </w:rPr>
            </w:pPr>
            <w:bookmarkStart w:id="3" w:name="_Hlk170985895"/>
            <w:r w:rsidRPr="00740180">
              <w:rPr>
                <w:rFonts w:ascii="Cambria" w:eastAsia="Times New Roman" w:hAnsi="Cambria" w:cs="Times New Roman"/>
                <w:bCs/>
                <w:szCs w:val="18"/>
                <w:lang w:eastAsia="pl-PL"/>
              </w:rPr>
              <w:t>Panele fotowoltaiczne</w:t>
            </w:r>
            <w:r>
              <w:rPr>
                <w:rFonts w:ascii="Cambria" w:eastAsia="Times New Roman" w:hAnsi="Cambria" w:cs="Times New Roman"/>
                <w:bCs/>
                <w:szCs w:val="18"/>
                <w:lang w:eastAsia="pl-PL"/>
              </w:rPr>
              <w:t>:</w:t>
            </w:r>
            <w:r w:rsidRPr="00740180">
              <w:rPr>
                <w:rFonts w:ascii="Cambria" w:eastAsia="Times New Roman" w:hAnsi="Cambria" w:cs="Times New Roman"/>
                <w:bCs/>
                <w:szCs w:val="18"/>
                <w:lang w:eastAsia="pl-PL"/>
              </w:rPr>
              <w:t xml:space="preserve"> </w:t>
            </w:r>
          </w:p>
          <w:p w14:paraId="1BBD09F3" w14:textId="0CE6DD99" w:rsidR="00963A50" w:rsidRPr="00963A50" w:rsidRDefault="006E5546" w:rsidP="00963A50">
            <w:pPr>
              <w:spacing w:after="0" w:line="240" w:lineRule="auto"/>
              <w:rPr>
                <w:rFonts w:ascii="Cambria" w:eastAsia="Times New Roman" w:hAnsi="Cambria" w:cs="Times New Roman"/>
                <w:bCs/>
                <w:szCs w:val="18"/>
                <w:lang w:eastAsia="pl-PL"/>
              </w:rPr>
            </w:pPr>
            <w:r w:rsidRPr="00740180">
              <w:rPr>
                <w:rFonts w:ascii="Cambria" w:eastAsia="Times New Roman" w:hAnsi="Cambria" w:cs="Times New Roman"/>
                <w:bCs/>
                <w:szCs w:val="18"/>
                <w:lang w:eastAsia="pl-PL"/>
              </w:rPr>
              <w:t>Wyposażony w panele fotowoltaiczne, umieszczone na dachu, włączone w instalację elektryczną autobusu, służące do ograniczenia zużycia energii przez pojazd, wyposażone w przetwornicę napięcia, z możliwości</w:t>
            </w:r>
            <w:r>
              <w:rPr>
                <w:rFonts w:ascii="Cambria" w:eastAsia="Times New Roman" w:hAnsi="Cambria" w:cs="Times New Roman"/>
                <w:bCs/>
                <w:szCs w:val="18"/>
                <w:lang w:eastAsia="pl-PL"/>
              </w:rPr>
              <w:t>ą zdalnego(on-line)</w:t>
            </w:r>
            <w:r w:rsidRPr="00740180">
              <w:rPr>
                <w:rFonts w:ascii="Cambria" w:eastAsia="Times New Roman" w:hAnsi="Cambria" w:cs="Times New Roman"/>
                <w:bCs/>
                <w:szCs w:val="18"/>
                <w:lang w:eastAsia="pl-PL"/>
              </w:rPr>
              <w:t xml:space="preserve"> przesyłu i odczytu danych dotyczących wyprodukowanej energii przez system paneli fotowoltaicznych.  Sposób oraz częstotliwość ich przesyłania zostaną określone w trybie roboczym przed dostawą pierwszej partii autobusów.</w:t>
            </w:r>
            <w:r>
              <w:rPr>
                <w:rFonts w:ascii="Cambria" w:eastAsia="Times New Roman" w:hAnsi="Cambria" w:cs="Times New Roman"/>
                <w:bCs/>
                <w:szCs w:val="18"/>
                <w:lang w:eastAsia="pl-PL"/>
              </w:rPr>
              <w:t xml:space="preserve"> Instalacja</w:t>
            </w:r>
            <w:r w:rsidRPr="00740180">
              <w:rPr>
                <w:rFonts w:ascii="Cambria" w:eastAsia="Times New Roman" w:hAnsi="Cambria" w:cs="Times New Roman"/>
                <w:bCs/>
                <w:szCs w:val="18"/>
                <w:lang w:eastAsia="pl-PL"/>
              </w:rPr>
              <w:t xml:space="preserve"> paneli uwzględniona będzie przy ocenie oferty zgodnie z Rozdziałem 18 SWZ, jako osobne kryterium oceny „panele fotowoltaiczne”.</w:t>
            </w:r>
            <w:bookmarkEnd w:id="3"/>
          </w:p>
        </w:tc>
      </w:tr>
      <w:bookmarkEnd w:id="2"/>
    </w:tbl>
    <w:p w14:paraId="1CDF16D8" w14:textId="77777777" w:rsidR="00877A35" w:rsidRPr="00877A35" w:rsidRDefault="00877A35" w:rsidP="00877A35">
      <w:pPr>
        <w:keepNext/>
        <w:spacing w:before="120" w:after="0" w:line="240" w:lineRule="auto"/>
        <w:jc w:val="both"/>
        <w:outlineLvl w:val="4"/>
        <w:rPr>
          <w:rFonts w:ascii="Cambria" w:eastAsia="Times New Roman" w:hAnsi="Cambria" w:cs="Times New Roman"/>
          <w:b/>
          <w:color w:val="FF0000"/>
          <w:szCs w:val="20"/>
          <w:u w:val="single"/>
          <w:lang w:eastAsia="pl-PL"/>
        </w:rPr>
      </w:pPr>
    </w:p>
    <w:p w14:paraId="1F8A397D" w14:textId="77777777" w:rsidR="006E5546" w:rsidRPr="009030D8" w:rsidRDefault="006E5546" w:rsidP="006E5546">
      <w:pPr>
        <w:keepNext/>
        <w:spacing w:before="120" w:after="0" w:line="240" w:lineRule="auto"/>
        <w:jc w:val="both"/>
        <w:outlineLvl w:val="4"/>
        <w:rPr>
          <w:rFonts w:ascii="Cambria" w:eastAsia="Times New Roman" w:hAnsi="Cambria" w:cs="Times New Roman"/>
          <w:b/>
          <w:szCs w:val="20"/>
          <w:u w:val="single"/>
          <w:lang w:eastAsia="pl-PL"/>
        </w:rPr>
      </w:pPr>
      <w:r w:rsidRPr="009030D8">
        <w:rPr>
          <w:rFonts w:ascii="Cambria" w:eastAsia="Times New Roman" w:hAnsi="Cambria" w:cs="Times New Roman"/>
          <w:b/>
          <w:szCs w:val="20"/>
          <w:u w:val="single"/>
          <w:lang w:eastAsia="pl-PL"/>
        </w:rPr>
        <w:t>V.  Wyposażenie dodatkowe</w:t>
      </w:r>
    </w:p>
    <w:p w14:paraId="14CC3E43" w14:textId="77777777" w:rsidR="006E5546" w:rsidRPr="009030D8" w:rsidRDefault="006E5546" w:rsidP="006E5546">
      <w:pPr>
        <w:numPr>
          <w:ilvl w:val="0"/>
          <w:numId w:val="41"/>
        </w:numPr>
        <w:spacing w:before="120" w:after="0" w:line="240" w:lineRule="auto"/>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Zaczepy holownicze przednie i tylne</w:t>
      </w:r>
      <w:r>
        <w:rPr>
          <w:rFonts w:ascii="Cambria" w:eastAsia="Times New Roman" w:hAnsi="Cambria" w:cs="Times New Roman"/>
          <w:szCs w:val="20"/>
          <w:lang w:eastAsia="pl-PL"/>
        </w:rPr>
        <w:t>, umiejscowione w specjalnym uchwycie zainstalowanym pod którąś z zewnętrznych klap obsługowych (zalecane umiejscowienie w okolicach mocowania zaczepów w przedniej lub tylnej części pojazdu)</w:t>
      </w:r>
      <w:r w:rsidRPr="009030D8">
        <w:rPr>
          <w:rFonts w:ascii="Cambria" w:eastAsia="Times New Roman" w:hAnsi="Cambria" w:cs="Times New Roman"/>
          <w:szCs w:val="20"/>
          <w:lang w:eastAsia="pl-PL"/>
        </w:rPr>
        <w:t>.</w:t>
      </w:r>
    </w:p>
    <w:p w14:paraId="7A7D5F9C" w14:textId="32369172" w:rsidR="006E5546" w:rsidRPr="007C3EF8" w:rsidRDefault="006E5546" w:rsidP="006E5546">
      <w:pPr>
        <w:numPr>
          <w:ilvl w:val="0"/>
          <w:numId w:val="41"/>
        </w:numPr>
        <w:spacing w:before="120" w:after="0" w:line="240" w:lineRule="auto"/>
        <w:ind w:left="357" w:hanging="357"/>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Lusterka zewnętrzne</w:t>
      </w:r>
      <w:r>
        <w:rPr>
          <w:rFonts w:ascii="Cambria" w:eastAsia="Times New Roman" w:hAnsi="Cambria" w:cs="Times New Roman"/>
          <w:szCs w:val="20"/>
          <w:lang w:eastAsia="pl-PL"/>
        </w:rPr>
        <w:t xml:space="preserve"> – pojazd wyposażony w system lusterek cyfrowych/wirtualnych odwzorowujący działanie klasycznych luster zewnętrznych wymaganych przepisami prawa dla pojazdów klasy M</w:t>
      </w:r>
      <w:r w:rsidRPr="00812DDA">
        <w:rPr>
          <w:rFonts w:ascii="Cambria" w:eastAsia="Times New Roman" w:hAnsi="Cambria" w:cs="Times New Roman"/>
          <w:szCs w:val="20"/>
          <w:vertAlign w:val="subscript"/>
          <w:lang w:eastAsia="pl-PL"/>
        </w:rPr>
        <w:t>3</w:t>
      </w:r>
      <w:r>
        <w:rPr>
          <w:rFonts w:ascii="Cambria" w:eastAsia="Times New Roman" w:hAnsi="Cambria" w:cs="Times New Roman"/>
          <w:szCs w:val="20"/>
          <w:lang w:eastAsia="pl-PL"/>
        </w:rPr>
        <w:t>, oparty o kamery (zewnętrzne) i monitory (wewnętrzne) z prawej i lewej strony pojazdu, umożliwiające obserwację pośrednią w czasie rzeczywistym strefy znajdującej się z lewej i prawej strony kamery skierowane w kierunku tylnym, bocznym pojazdu,</w:t>
      </w:r>
      <w:r w:rsidRPr="009030D8">
        <w:rPr>
          <w:rFonts w:ascii="Cambria" w:eastAsia="Times New Roman" w:hAnsi="Cambria" w:cs="Times New Roman"/>
          <w:szCs w:val="20"/>
          <w:lang w:eastAsia="pl-PL"/>
        </w:rPr>
        <w:t xml:space="preserve"> </w:t>
      </w:r>
      <w:r>
        <w:rPr>
          <w:rFonts w:ascii="Cambria" w:eastAsia="Times New Roman" w:hAnsi="Cambria" w:cs="Times New Roman"/>
          <w:szCs w:val="20"/>
          <w:lang w:eastAsia="pl-PL"/>
        </w:rPr>
        <w:t xml:space="preserve">mocowanie kamer zapewniające ich trwałość i bezawaryjność, </w:t>
      </w:r>
      <w:r w:rsidRPr="007C3EF8">
        <w:rPr>
          <w:rFonts w:ascii="Cambria" w:eastAsia="Times New Roman" w:hAnsi="Cambria" w:cs="Times New Roman"/>
          <w:szCs w:val="20"/>
          <w:lang w:eastAsia="pl-PL"/>
        </w:rPr>
        <w:t>na wspornikach</w:t>
      </w:r>
      <w:r w:rsidRPr="009030D8" w:rsidDel="004F7FE6">
        <w:rPr>
          <w:rFonts w:ascii="Cambria" w:eastAsia="Times New Roman" w:hAnsi="Cambria" w:cs="Times New Roman"/>
          <w:szCs w:val="20"/>
          <w:lang w:eastAsia="pl-PL"/>
        </w:rPr>
        <w:t xml:space="preserve"> </w:t>
      </w:r>
      <w:r w:rsidRPr="007C3EF8">
        <w:rPr>
          <w:rFonts w:ascii="Cambria" w:eastAsia="Times New Roman" w:hAnsi="Cambria" w:cs="Times New Roman"/>
          <w:szCs w:val="20"/>
          <w:lang w:eastAsia="pl-PL"/>
        </w:rPr>
        <w:t>umożliwiających mycie autobusu na myjni mechanicznej szczotkowej bez ich zdejmowania</w:t>
      </w:r>
      <w:r>
        <w:rPr>
          <w:rFonts w:ascii="Cambria" w:eastAsia="Times New Roman" w:hAnsi="Cambria" w:cs="Times New Roman"/>
          <w:szCs w:val="20"/>
          <w:lang w:eastAsia="pl-PL"/>
        </w:rPr>
        <w:t xml:space="preserve"> i zapewniające nie uszkodzenie infrastruktury Zamawiającego, dopuszcza się wsporniki składane przy czym wymagana jest łatwość składania bez użycia narzędzi</w:t>
      </w:r>
      <w:r w:rsidR="00581CC0">
        <w:rPr>
          <w:rFonts w:ascii="Cambria" w:eastAsia="Times New Roman" w:hAnsi="Cambria" w:cs="Times New Roman"/>
          <w:szCs w:val="20"/>
          <w:lang w:eastAsia="pl-PL"/>
        </w:rPr>
        <w:t xml:space="preserve"> (w takim przypadku </w:t>
      </w:r>
      <w:r w:rsidR="00581CC0" w:rsidRPr="009030D8">
        <w:rPr>
          <w:rFonts w:ascii="Cambria" w:eastAsia="Times New Roman" w:hAnsi="Cambria" w:cs="Times New Roman"/>
          <w:szCs w:val="20"/>
          <w:lang w:eastAsia="pl-PL"/>
        </w:rPr>
        <w:t>zalecane zastosowanie</w:t>
      </w:r>
      <w:r w:rsidR="00581CC0">
        <w:rPr>
          <w:rFonts w:ascii="Cambria" w:eastAsia="Times New Roman" w:hAnsi="Cambria" w:cs="Times New Roman"/>
          <w:szCs w:val="20"/>
          <w:lang w:eastAsia="pl-PL"/>
        </w:rPr>
        <w:t xml:space="preserve"> wsporników</w:t>
      </w:r>
      <w:r w:rsidR="00581CC0" w:rsidRPr="009030D8">
        <w:rPr>
          <w:rFonts w:ascii="Cambria" w:eastAsia="Times New Roman" w:hAnsi="Cambria" w:cs="Times New Roman"/>
          <w:szCs w:val="20"/>
          <w:lang w:eastAsia="pl-PL"/>
        </w:rPr>
        <w:t xml:space="preserve"> </w:t>
      </w:r>
      <w:r w:rsidR="00581CC0">
        <w:rPr>
          <w:rFonts w:ascii="Cambria" w:eastAsia="Times New Roman" w:hAnsi="Cambria" w:cs="Times New Roman"/>
          <w:szCs w:val="20"/>
          <w:lang w:eastAsia="pl-PL"/>
        </w:rPr>
        <w:t>kamer</w:t>
      </w:r>
      <w:r w:rsidR="00581CC0" w:rsidRPr="009030D8">
        <w:rPr>
          <w:rFonts w:ascii="Cambria" w:eastAsia="Times New Roman" w:hAnsi="Cambria" w:cs="Times New Roman"/>
          <w:szCs w:val="20"/>
          <w:lang w:eastAsia="pl-PL"/>
        </w:rPr>
        <w:t xml:space="preserve"> zewnętrznych</w:t>
      </w:r>
      <w:r w:rsidR="00581CC0">
        <w:rPr>
          <w:rFonts w:ascii="Cambria" w:eastAsia="Times New Roman" w:hAnsi="Cambria" w:cs="Times New Roman"/>
          <w:szCs w:val="20"/>
          <w:lang w:eastAsia="pl-PL"/>
        </w:rPr>
        <w:t xml:space="preserve"> </w:t>
      </w:r>
      <w:r w:rsidR="00581CC0" w:rsidRPr="009030D8">
        <w:rPr>
          <w:rFonts w:ascii="Cambria" w:eastAsia="Times New Roman" w:hAnsi="Cambria" w:cs="Times New Roman"/>
          <w:szCs w:val="20"/>
          <w:lang w:eastAsia="pl-PL"/>
        </w:rPr>
        <w:t>z elektrycznym mechanizmem składania</w:t>
      </w:r>
      <w:r w:rsidR="00581CC0">
        <w:rPr>
          <w:rFonts w:ascii="Cambria" w:eastAsia="Times New Roman" w:hAnsi="Cambria" w:cs="Times New Roman"/>
          <w:szCs w:val="20"/>
          <w:lang w:eastAsia="pl-PL"/>
        </w:rPr>
        <w:t>)</w:t>
      </w:r>
      <w:r>
        <w:rPr>
          <w:rFonts w:ascii="Cambria" w:eastAsia="Times New Roman" w:hAnsi="Cambria" w:cs="Times New Roman"/>
          <w:szCs w:val="20"/>
          <w:lang w:eastAsia="pl-PL"/>
        </w:rPr>
        <w:t xml:space="preserve">. </w:t>
      </w:r>
      <w:r w:rsidRPr="009030D8" w:rsidDel="004F7FE6">
        <w:rPr>
          <w:rFonts w:ascii="Cambria" w:eastAsia="Times New Roman" w:hAnsi="Cambria" w:cs="Times New Roman"/>
          <w:szCs w:val="20"/>
          <w:lang w:eastAsia="pl-PL"/>
        </w:rPr>
        <w:t xml:space="preserve"> </w:t>
      </w:r>
    </w:p>
    <w:p w14:paraId="36C9EA9E" w14:textId="77777777" w:rsidR="006E5546" w:rsidRPr="009030D8" w:rsidRDefault="006E5546" w:rsidP="00A230E9">
      <w:pPr>
        <w:numPr>
          <w:ilvl w:val="0"/>
          <w:numId w:val="45"/>
        </w:numPr>
        <w:spacing w:before="120" w:after="0" w:line="240" w:lineRule="auto"/>
        <w:jc w:val="both"/>
        <w:rPr>
          <w:rFonts w:ascii="Cambria" w:eastAsia="Times New Roman" w:hAnsi="Cambria" w:cs="Times New Roman"/>
          <w:szCs w:val="20"/>
          <w:lang w:eastAsia="pl-PL"/>
        </w:rPr>
      </w:pPr>
      <w:r>
        <w:rPr>
          <w:rFonts w:ascii="Cambria" w:eastAsia="Times New Roman" w:hAnsi="Cambria" w:cs="Times New Roman"/>
          <w:szCs w:val="20"/>
          <w:lang w:eastAsia="pl-PL"/>
        </w:rPr>
        <w:t>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w:t>
      </w:r>
      <w:r w:rsidRPr="009030D8">
        <w:rPr>
          <w:rFonts w:ascii="Cambria" w:eastAsia="Times New Roman" w:hAnsi="Cambria" w:cs="Times New Roman"/>
          <w:szCs w:val="20"/>
          <w:lang w:eastAsia="pl-PL"/>
        </w:rPr>
        <w:t xml:space="preserve"> </w:t>
      </w:r>
    </w:p>
    <w:p w14:paraId="7B3A8E7B" w14:textId="54D230D6" w:rsidR="006E5546" w:rsidRDefault="006E5546" w:rsidP="00A230E9">
      <w:pPr>
        <w:numPr>
          <w:ilvl w:val="0"/>
          <w:numId w:val="45"/>
        </w:numPr>
        <w:spacing w:before="120" w:after="0" w:line="240" w:lineRule="auto"/>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Dodatkow</w:t>
      </w:r>
      <w:r>
        <w:rPr>
          <w:rFonts w:ascii="Cambria" w:eastAsia="Times New Roman" w:hAnsi="Cambria" w:cs="Times New Roman"/>
          <w:szCs w:val="20"/>
          <w:lang w:eastAsia="pl-PL"/>
        </w:rPr>
        <w:t>y ekran</w:t>
      </w:r>
      <w:r w:rsidRPr="009030D8">
        <w:rPr>
          <w:rFonts w:ascii="Cambria" w:eastAsia="Times New Roman" w:hAnsi="Cambria" w:cs="Times New Roman"/>
          <w:szCs w:val="20"/>
          <w:lang w:eastAsia="pl-PL"/>
        </w:rPr>
        <w:t xml:space="preserve"> </w:t>
      </w:r>
      <w:r>
        <w:rPr>
          <w:rFonts w:ascii="Cambria" w:eastAsia="Times New Roman" w:hAnsi="Cambria" w:cs="Times New Roman"/>
          <w:szCs w:val="20"/>
          <w:lang w:eastAsia="pl-PL"/>
        </w:rPr>
        <w:t>kamery</w:t>
      </w:r>
      <w:r w:rsidRPr="009030D8">
        <w:rPr>
          <w:rFonts w:ascii="Cambria" w:eastAsia="Times New Roman" w:hAnsi="Cambria" w:cs="Times New Roman"/>
          <w:szCs w:val="20"/>
          <w:lang w:eastAsia="pl-PL"/>
        </w:rPr>
        <w:t xml:space="preserve"> do obserwacji krawędzi jezdni po prawej stronie, </w:t>
      </w:r>
      <w:r>
        <w:rPr>
          <w:rFonts w:ascii="Cambria" w:eastAsia="Times New Roman" w:hAnsi="Cambria" w:cs="Times New Roman"/>
          <w:szCs w:val="20"/>
          <w:lang w:eastAsia="pl-PL"/>
        </w:rPr>
        <w:t>kamera</w:t>
      </w:r>
      <w:r w:rsidRPr="009030D8">
        <w:rPr>
          <w:rFonts w:ascii="Cambria" w:eastAsia="Times New Roman" w:hAnsi="Cambria" w:cs="Times New Roman"/>
          <w:szCs w:val="20"/>
          <w:lang w:eastAsia="pl-PL"/>
        </w:rPr>
        <w:t xml:space="preserve"> bliskiego </w:t>
      </w:r>
      <w:r w:rsidR="00AB618F" w:rsidRPr="009030D8">
        <w:rPr>
          <w:rFonts w:ascii="Cambria" w:eastAsia="Times New Roman" w:hAnsi="Cambria" w:cs="Times New Roman"/>
          <w:szCs w:val="20"/>
          <w:lang w:eastAsia="pl-PL"/>
        </w:rPr>
        <w:t>zasięgu,</w:t>
      </w:r>
      <w:r w:rsidRPr="009030D8">
        <w:rPr>
          <w:rFonts w:ascii="Cambria" w:eastAsia="Times New Roman" w:hAnsi="Cambria" w:cs="Times New Roman"/>
          <w:szCs w:val="20"/>
          <w:lang w:eastAsia="pl-PL"/>
        </w:rPr>
        <w:t xml:space="preserve"> podgrzewane, </w:t>
      </w:r>
      <w:r>
        <w:rPr>
          <w:rFonts w:ascii="Cambria" w:eastAsia="Times New Roman" w:hAnsi="Cambria" w:cs="Times New Roman"/>
          <w:szCs w:val="20"/>
          <w:lang w:eastAsia="pl-PL"/>
        </w:rPr>
        <w:t xml:space="preserve">kamera ekranu </w:t>
      </w:r>
      <w:r w:rsidRPr="009030D8">
        <w:rPr>
          <w:rFonts w:ascii="Cambria" w:eastAsia="Times New Roman" w:hAnsi="Cambria" w:cs="Times New Roman"/>
          <w:szCs w:val="20"/>
          <w:lang w:eastAsia="pl-PL"/>
        </w:rPr>
        <w:t>umieszczon</w:t>
      </w:r>
      <w:r>
        <w:rPr>
          <w:rFonts w:ascii="Cambria" w:eastAsia="Times New Roman" w:hAnsi="Cambria" w:cs="Times New Roman"/>
          <w:szCs w:val="20"/>
          <w:lang w:eastAsia="pl-PL"/>
        </w:rPr>
        <w:t>a</w:t>
      </w:r>
      <w:r w:rsidRPr="009030D8">
        <w:rPr>
          <w:rFonts w:ascii="Cambria" w:eastAsia="Times New Roman" w:hAnsi="Cambria" w:cs="Times New Roman"/>
          <w:szCs w:val="20"/>
          <w:lang w:eastAsia="pl-PL"/>
        </w:rPr>
        <w:t xml:space="preserve"> we wspólnej obudowie z praw</w:t>
      </w:r>
      <w:r>
        <w:rPr>
          <w:rFonts w:ascii="Cambria" w:eastAsia="Times New Roman" w:hAnsi="Cambria" w:cs="Times New Roman"/>
          <w:szCs w:val="20"/>
          <w:lang w:eastAsia="pl-PL"/>
        </w:rPr>
        <w:t>ą kamerą</w:t>
      </w:r>
      <w:r w:rsidRPr="009030D8">
        <w:rPr>
          <w:rFonts w:ascii="Cambria" w:eastAsia="Times New Roman" w:hAnsi="Cambria" w:cs="Times New Roman"/>
          <w:szCs w:val="20"/>
          <w:lang w:eastAsia="pl-PL"/>
        </w:rPr>
        <w:t xml:space="preserve"> główn</w:t>
      </w:r>
      <w:r>
        <w:rPr>
          <w:rFonts w:ascii="Cambria" w:eastAsia="Times New Roman" w:hAnsi="Cambria" w:cs="Times New Roman"/>
          <w:szCs w:val="20"/>
          <w:lang w:eastAsia="pl-PL"/>
        </w:rPr>
        <w:t>ą</w:t>
      </w:r>
      <w:r w:rsidRPr="009030D8">
        <w:rPr>
          <w:rFonts w:ascii="Cambria" w:eastAsia="Times New Roman" w:hAnsi="Cambria" w:cs="Times New Roman"/>
          <w:szCs w:val="20"/>
          <w:lang w:eastAsia="pl-PL"/>
        </w:rPr>
        <w:t xml:space="preserve"> (zalecane ustawianie </w:t>
      </w:r>
      <w:r>
        <w:rPr>
          <w:rFonts w:ascii="Cambria" w:eastAsia="Times New Roman" w:hAnsi="Cambria" w:cs="Times New Roman"/>
          <w:szCs w:val="20"/>
          <w:lang w:eastAsia="pl-PL"/>
        </w:rPr>
        <w:t>widoku kamery</w:t>
      </w:r>
      <w:r w:rsidRPr="009030D8">
        <w:rPr>
          <w:rFonts w:ascii="Cambria" w:eastAsia="Times New Roman" w:hAnsi="Cambria" w:cs="Times New Roman"/>
          <w:szCs w:val="20"/>
          <w:lang w:eastAsia="pl-PL"/>
        </w:rPr>
        <w:t xml:space="preserve"> sterowane elektrycznie z miejsca kierowcy), </w:t>
      </w:r>
    </w:p>
    <w:p w14:paraId="1078F1C8" w14:textId="77777777" w:rsidR="006E5546" w:rsidRPr="009030D8" w:rsidRDefault="006E5546" w:rsidP="00A230E9">
      <w:pPr>
        <w:numPr>
          <w:ilvl w:val="0"/>
          <w:numId w:val="45"/>
        </w:numPr>
        <w:spacing w:before="120" w:after="0" w:line="240" w:lineRule="auto"/>
        <w:jc w:val="both"/>
        <w:rPr>
          <w:rFonts w:ascii="Cambria" w:eastAsia="Times New Roman" w:hAnsi="Cambria" w:cs="Times New Roman"/>
          <w:szCs w:val="20"/>
          <w:lang w:eastAsia="pl-PL"/>
        </w:rPr>
      </w:pPr>
      <w:r>
        <w:rPr>
          <w:rFonts w:ascii="Cambria" w:eastAsia="Times New Roman" w:hAnsi="Cambria" w:cs="Times New Roman"/>
          <w:szCs w:val="20"/>
          <w:lang w:eastAsia="pl-PL"/>
        </w:rPr>
        <w:t>Wymagana instalacja monitorów na prawym i lewym słupku czołowym w kabinie kierowcy.</w:t>
      </w:r>
    </w:p>
    <w:p w14:paraId="62C6AA9F" w14:textId="1FD2B87D" w:rsidR="00877A35" w:rsidRPr="00877A35" w:rsidRDefault="006E5546" w:rsidP="00EE7CFF">
      <w:pPr>
        <w:numPr>
          <w:ilvl w:val="0"/>
          <w:numId w:val="41"/>
        </w:numPr>
        <w:spacing w:before="120" w:after="0" w:line="240" w:lineRule="auto"/>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Lusterka wewnętrzne – 3 sztuki (dwie </w:t>
      </w:r>
      <w:r w:rsidR="00877A35" w:rsidRPr="00877A35">
        <w:rPr>
          <w:rFonts w:ascii="Cambria" w:eastAsia="Times New Roman" w:hAnsi="Cambria" w:cs="Times New Roman"/>
          <w:szCs w:val="20"/>
          <w:lang w:eastAsia="pl-PL"/>
        </w:rPr>
        <w:t>sztuki z przodu autobusu – umożliwiające obserwację przestrzeni pasażerskiej oraz rejonu drugich drzwi, trzecia przy drugich drzwiach – umożliwiająca obserwację wejścia).</w:t>
      </w:r>
    </w:p>
    <w:p w14:paraId="7A8C737F" w14:textId="77777777" w:rsidR="00877A35" w:rsidRPr="007C2936"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Inne urządzenia do pośredniego widzenia – urządzenie typu kamera-monitor, wykorzystujące ekran LCD panelu sterującego umieszczonego na stanowisku kierowcy oraz odpowiednie </w:t>
      </w:r>
      <w:r w:rsidRPr="007C2936">
        <w:rPr>
          <w:rFonts w:ascii="Cambria" w:eastAsia="Times New Roman" w:hAnsi="Cambria" w:cs="Times New Roman"/>
          <w:szCs w:val="20"/>
          <w:lang w:eastAsia="pl-PL"/>
        </w:rPr>
        <w:t xml:space="preserve">kamery z systemu monitoringu wizyjnego zamontowane w autobusie: </w:t>
      </w:r>
    </w:p>
    <w:p w14:paraId="7937C8E4" w14:textId="46E9EECF"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lastRenderedPageBreak/>
        <w:t xml:space="preserve">Pozwalające kierowcy zauważyć ze swojego miejsca obecność pasażera znajdującego się, zarówno na zewnątrz jak i wewnątrz pojazdu, w bezpośrednim sąsiedztwie drzwi III i IV po każdej ze stron – obraz z odpowiednich kamer musi pojawić się automatycznie na ekranie panelu kierowcy w </w:t>
      </w:r>
      <w:r w:rsidR="00AB618F" w:rsidRPr="007C2936">
        <w:rPr>
          <w:rFonts w:ascii="Cambria" w:eastAsia="Times New Roman" w:hAnsi="Cambria" w:cs="Times New Roman"/>
          <w:szCs w:val="20"/>
          <w:lang w:eastAsia="pl-PL"/>
        </w:rPr>
        <w:t>momencie,</w:t>
      </w:r>
      <w:r w:rsidRPr="007C2936">
        <w:rPr>
          <w:rFonts w:ascii="Cambria" w:eastAsia="Times New Roman" w:hAnsi="Cambria" w:cs="Times New Roman"/>
          <w:szCs w:val="20"/>
          <w:lang w:eastAsia="pl-PL"/>
        </w:rPr>
        <w:t xml:space="preserve"> gdy drzwi III lub IV są otwarte,</w:t>
      </w:r>
    </w:p>
    <w:p w14:paraId="6C22D979"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FFDE089" w14:textId="7E6B117A" w:rsidR="00877A35" w:rsidRPr="00877A35"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 xml:space="preserve">w </w:t>
      </w:r>
      <w:r w:rsidR="0032754A" w:rsidRPr="007C2936">
        <w:rPr>
          <w:rFonts w:ascii="Cambria" w:eastAsia="Times New Roman" w:hAnsi="Cambria" w:cs="Times New Roman"/>
          <w:szCs w:val="20"/>
          <w:lang w:eastAsia="pl-PL"/>
        </w:rPr>
        <w:t>czasie,</w:t>
      </w:r>
      <w:r w:rsidRPr="007C2936">
        <w:rPr>
          <w:rFonts w:ascii="Cambria" w:eastAsia="Times New Roman" w:hAnsi="Cambria" w:cs="Times New Roman"/>
          <w:szCs w:val="20"/>
          <w:lang w:eastAsia="pl-PL"/>
        </w:rPr>
        <w:t xml:space="preserve"> gdy nie są otwarte drzwi III lub IV albo gdy nie jest załączony bieg wsteczny, na ekranie panelu kierowcy nie może być wyświetlany</w:t>
      </w:r>
      <w:r w:rsidRPr="00877A35">
        <w:rPr>
          <w:rFonts w:ascii="Cambria" w:eastAsia="Times New Roman" w:hAnsi="Cambria" w:cs="Times New Roman"/>
          <w:szCs w:val="20"/>
          <w:lang w:eastAsia="pl-PL"/>
        </w:rPr>
        <w:t xml:space="preserve"> żaden obraz z kamer systemu monitoringu wizyjnego.</w:t>
      </w:r>
    </w:p>
    <w:p w14:paraId="199B98B3"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Uchwyty na chorągiewki, przystosowane do chorągiewek o średnicy trzonka 16 mm, umiejscowione w górnej części uchwytu lusterek bocznych lub górnym obrysie autobusu po lewej i prawej stronie.</w:t>
      </w:r>
    </w:p>
    <w:p w14:paraId="013DD5F6"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Łącznik pośredni do zaczepu holowniczego, umożliwiający zamocowanie holu sztywnego przed zderzakiem (jeśli jest przewidywany) – 5 sztuk.</w:t>
      </w:r>
    </w:p>
    <w:p w14:paraId="3C45E40F"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Kluczyk do stacyjki (do uruchamiania autobusu) identyczny dla wszystkich autobusów w dostawie.</w:t>
      </w:r>
    </w:p>
    <w:p w14:paraId="604AD4F0" w14:textId="77777777" w:rsidR="00877A35" w:rsidRPr="00581CC0" w:rsidRDefault="00877A35" w:rsidP="00EE7CFF">
      <w:pPr>
        <w:numPr>
          <w:ilvl w:val="0"/>
          <w:numId w:val="41"/>
        </w:numPr>
        <w:spacing w:before="120" w:after="0" w:line="240" w:lineRule="auto"/>
        <w:ind w:left="357" w:hanging="357"/>
        <w:jc w:val="both"/>
        <w:rPr>
          <w:rFonts w:ascii="Cambria" w:eastAsia="Times New Roman" w:hAnsi="Cambria" w:cs="Times New Roman"/>
          <w:lang w:eastAsia="pl-PL"/>
        </w:rPr>
      </w:pPr>
      <w:r w:rsidRPr="00581CC0">
        <w:rPr>
          <w:rFonts w:ascii="Cambria" w:eastAsia="Times New Roman" w:hAnsi="Cambria" w:cs="Times New Roman"/>
          <w:lang w:eastAsia="pl-PL"/>
        </w:rPr>
        <w:t>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31D7D70D"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Klucz serwisowy typowy, do wszystkich pozostałych zamków zastosowanych w autobusie (np. typu „kwadrat” wewnętrzny, zewnętrzny itp.) – jedna sztuka sztuki do każdego autobusu.</w:t>
      </w:r>
    </w:p>
    <w:p w14:paraId="4061DBB9" w14:textId="77777777" w:rsidR="00877A35" w:rsidRPr="00581CC0" w:rsidRDefault="00877A35" w:rsidP="00EE7CFF">
      <w:pPr>
        <w:numPr>
          <w:ilvl w:val="0"/>
          <w:numId w:val="41"/>
        </w:numPr>
        <w:spacing w:before="120" w:after="0" w:line="240" w:lineRule="auto"/>
        <w:ind w:left="357" w:hanging="357"/>
        <w:jc w:val="both"/>
        <w:rPr>
          <w:rFonts w:ascii="Cambria" w:eastAsia="Times New Roman" w:hAnsi="Cambria" w:cs="Times New Roman"/>
          <w:lang w:eastAsia="pl-PL"/>
        </w:rPr>
      </w:pPr>
      <w:r w:rsidRPr="00581CC0">
        <w:rPr>
          <w:rFonts w:ascii="Cambria" w:eastAsia="Times New Roman" w:hAnsi="Cambria" w:cs="Times New Roman"/>
          <w:lang w:eastAsia="pl-PL"/>
        </w:rPr>
        <w:t xml:space="preserve">Klucze serwisowe tzw. „patentowe”: do schowka rejestratora </w:t>
      </w:r>
      <w:r w:rsidRPr="00877A35">
        <w:rPr>
          <w:rFonts w:ascii="Cambria" w:eastAsia="Times New Roman" w:hAnsi="Cambria" w:cs="Times New Roman"/>
          <w:szCs w:val="20"/>
          <w:lang w:eastAsia="pl-PL"/>
        </w:rPr>
        <w:t>systemu monitoringu wizyjnego</w:t>
      </w:r>
      <w:r w:rsidRPr="00581CC0">
        <w:rPr>
          <w:rFonts w:ascii="Cambria" w:eastAsia="Times New Roman" w:hAnsi="Cambria" w:cs="Times New Roman"/>
          <w:lang w:eastAsia="pl-PL"/>
        </w:rPr>
        <w:t xml:space="preserve">, do nośnika danych </w:t>
      </w:r>
      <w:r w:rsidRPr="00877A35">
        <w:rPr>
          <w:rFonts w:ascii="Cambria" w:eastAsia="Times New Roman" w:hAnsi="Cambria" w:cs="Times New Roman"/>
          <w:szCs w:val="20"/>
          <w:lang w:eastAsia="pl-PL"/>
        </w:rPr>
        <w:t xml:space="preserve">systemu monitoringu wizyjnego </w:t>
      </w:r>
      <w:r w:rsidRPr="00581CC0">
        <w:rPr>
          <w:rFonts w:ascii="Cambria" w:eastAsia="Times New Roman" w:hAnsi="Cambria" w:cs="Times New Roman"/>
          <w:lang w:eastAsia="pl-PL"/>
        </w:rPr>
        <w:t>oraz do nośnika danych systemu wizualizacji reklam i ogłoszeń – łącznie minimum 11 sztuk każdego rodzaju (klucze każdego rodzaju identyczne dla wszystkich autobusów w dostawie).</w:t>
      </w:r>
    </w:p>
    <w:p w14:paraId="0537256C"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Gaśnice (2 x 6 kg), trójkąt ostrzegawczy, apteczka (umieszczone w kabinie kierowcy).</w:t>
      </w:r>
    </w:p>
    <w:p w14:paraId="2FA35236" w14:textId="77777777" w:rsidR="00877A35" w:rsidRPr="00581CC0" w:rsidRDefault="00877A35" w:rsidP="00EE7CFF">
      <w:pPr>
        <w:numPr>
          <w:ilvl w:val="0"/>
          <w:numId w:val="41"/>
        </w:numPr>
        <w:spacing w:before="120" w:after="0" w:line="240" w:lineRule="auto"/>
        <w:ind w:left="357" w:hanging="357"/>
        <w:jc w:val="both"/>
        <w:rPr>
          <w:rFonts w:ascii="Cambria" w:eastAsia="Times New Roman" w:hAnsi="Cambria" w:cs="Times New Roman"/>
          <w:lang w:eastAsia="pl-PL"/>
        </w:rPr>
      </w:pPr>
      <w:r w:rsidRPr="00877A35">
        <w:rPr>
          <w:rFonts w:ascii="Cambria" w:eastAsia="Times New Roman" w:hAnsi="Cambria" w:cs="Times New Roman"/>
          <w:szCs w:val="24"/>
          <w:lang w:eastAsia="pl-PL"/>
        </w:rPr>
        <w:t>Wyposażenie autobusu w hak holowniczy z ewentualna przedłużką, zamocowany w autobusie w miejscu łatwo dostępnym np. w komorze silnikowej.</w:t>
      </w:r>
    </w:p>
    <w:p w14:paraId="2795C161"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lang w:eastAsia="pl-PL"/>
        </w:rPr>
      </w:pPr>
      <w:r w:rsidRPr="00581CC0">
        <w:rPr>
          <w:rFonts w:ascii="Cambria" w:eastAsia="Times New Roman" w:hAnsi="Cambria" w:cs="Times New Roman"/>
          <w:lang w:eastAsia="pl-PL"/>
        </w:rPr>
        <w:t>Wyposażenie autobusu w przestrzeni pasażerskiej, w miejscu łatwo dostępnym, w „Kartę Ratowniczą”</w:t>
      </w:r>
    </w:p>
    <w:p w14:paraId="37285EF6"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lang w:eastAsia="pl-PL"/>
        </w:rPr>
      </w:pPr>
      <w:r w:rsidRPr="00877A35">
        <w:rPr>
          <w:rFonts w:ascii="Cambria" w:eastAsia="Times New Roman" w:hAnsi="Cambria" w:cs="Times New Roman"/>
          <w:szCs w:val="24"/>
          <w:lang w:eastAsia="pl-PL"/>
        </w:rPr>
        <w:t>Akumulator do Systemu Informacji Pasażerskiej typu Enhanced Flooded Battery, gwarancja co najmniej 2 lata.</w:t>
      </w:r>
    </w:p>
    <w:p w14:paraId="22CFCA1A"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lang w:eastAsia="pl-PL"/>
        </w:rPr>
      </w:pPr>
      <w:r w:rsidRPr="00877A35">
        <w:rPr>
          <w:rFonts w:ascii="Cambria" w:eastAsia="Times New Roman" w:hAnsi="Cambria" w:cs="Times New Roman"/>
          <w:szCs w:val="24"/>
          <w:lang w:eastAsia="pl-PL"/>
        </w:rPr>
        <w:t>Punkty umiejscowienia podpór stałych, rozmieszczone równomiernie na całej długości pojazdu, odpowiednio wzmocnione. Kształt ww. będzie ustalony po podpisaniu Umowy w trybie roboczym.</w:t>
      </w:r>
    </w:p>
    <w:p w14:paraId="18890CE8" w14:textId="18FECE15" w:rsidR="00877A35" w:rsidRPr="00581CC0" w:rsidRDefault="0032754A" w:rsidP="00EE7CFF">
      <w:pPr>
        <w:numPr>
          <w:ilvl w:val="0"/>
          <w:numId w:val="41"/>
        </w:numPr>
        <w:spacing w:before="120" w:after="0" w:line="240" w:lineRule="auto"/>
        <w:jc w:val="both"/>
        <w:rPr>
          <w:rFonts w:ascii="Cambria" w:eastAsia="Times New Roman" w:hAnsi="Cambria" w:cs="Times New Roman"/>
          <w:lang w:eastAsia="pl-PL"/>
        </w:rPr>
      </w:pPr>
      <w:r w:rsidRPr="00581CC0">
        <w:rPr>
          <w:rFonts w:ascii="Cambria" w:eastAsia="Times New Roman" w:hAnsi="Cambria" w:cs="Times New Roman"/>
          <w:lang w:eastAsia="pl-PL"/>
        </w:rPr>
        <w:t>Ekonomizer; system</w:t>
      </w:r>
      <w:r w:rsidR="00877A35" w:rsidRPr="00581CC0">
        <w:rPr>
          <w:rFonts w:ascii="Cambria" w:eastAsia="Times New Roman" w:hAnsi="Cambria" w:cs="Times New Roman"/>
          <w:lang w:eastAsia="pl-PL"/>
        </w:rPr>
        <w:t xml:space="preserve"> pozwalający na ocenę techniki jazdy kierowcy; z możliwością odczytu danych telemetrycznych istotnych do oceny ww. techniki jazdy. Rodzaj danych, sposób oraz częstotliwość ich przesyłania zostaną określone w trybie roboczym przed dostawą pierwszej partii autobusów. Jeżeli Wykonawca posiada platformę online do odczytu danych telemetrycznych, przekaże do niej dostęp Zamawiającemu na zasadach określonych odrębną Umową; sygnalizujący w czasie rzeczywistym na desce rozdzielczej lub w jej okolicy o aktualnej ekonomice jazdy, np. poprzez podświetlenie prędkościomierza w kolorze zielonym w przypadku jazdy ekonomicznej oraz czerwonym w przeciwnym przypadku.</w:t>
      </w:r>
    </w:p>
    <w:p w14:paraId="5CC0E25E"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lang w:eastAsia="pl-PL"/>
        </w:rPr>
      </w:pPr>
      <w:r w:rsidRPr="00581CC0">
        <w:rPr>
          <w:rFonts w:ascii="Cambria" w:eastAsia="Times New Roman" w:hAnsi="Cambria" w:cs="Times New Roman"/>
          <w:lang w:eastAsia="pl-PL"/>
        </w:rPr>
        <w:lastRenderedPageBreak/>
        <w:t>Młotki służące do rozbicia szyb okien ewakuacyjnych umieszczone na panelach podsufitowych (nad oknami) i zabezpieczone linkami stalowymi.</w:t>
      </w:r>
    </w:p>
    <w:p w14:paraId="6EB911ED"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color w:val="000000"/>
          <w:lang w:eastAsia="pl-PL"/>
        </w:rPr>
      </w:pPr>
      <w:r w:rsidRPr="00581CC0">
        <w:rPr>
          <w:rFonts w:ascii="Cambria" w:eastAsia="Times New Roman" w:hAnsi="Cambria" w:cs="Times New Roman"/>
          <w:color w:val="000000"/>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6493B8E1" w14:textId="6E9C0AB1" w:rsidR="00581CC0" w:rsidRPr="00581CC0" w:rsidRDefault="00581CC0" w:rsidP="00581CC0">
      <w:pPr>
        <w:numPr>
          <w:ilvl w:val="0"/>
          <w:numId w:val="41"/>
        </w:numPr>
        <w:spacing w:before="120" w:after="0" w:line="240" w:lineRule="auto"/>
        <w:jc w:val="both"/>
        <w:rPr>
          <w:rFonts w:ascii="Cambria" w:eastAsia="Times New Roman" w:hAnsi="Cambria" w:cs="Times New Roman"/>
          <w:color w:val="000000"/>
          <w:lang w:eastAsia="pl-PL"/>
        </w:rPr>
      </w:pPr>
      <w:r w:rsidRPr="00581CC0">
        <w:rPr>
          <w:rFonts w:ascii="Cambria" w:eastAsia="Times New Roman" w:hAnsi="Cambria" w:cs="Times New Roman"/>
          <w:color w:val="000000"/>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p w14:paraId="4CF1B2DF" w14:textId="77777777" w:rsidR="00877A35" w:rsidRPr="00877A35" w:rsidRDefault="00877A35" w:rsidP="00877A35">
      <w:pPr>
        <w:keepNext/>
        <w:spacing w:before="120" w:after="0" w:line="240" w:lineRule="auto"/>
        <w:jc w:val="both"/>
        <w:outlineLvl w:val="8"/>
        <w:rPr>
          <w:rFonts w:ascii="Cambria" w:eastAsia="Times New Roman" w:hAnsi="Cambria" w:cs="Times New Roman"/>
          <w:b/>
          <w:szCs w:val="20"/>
          <w:u w:val="single"/>
          <w:lang w:eastAsia="pl-PL"/>
        </w:rPr>
      </w:pPr>
      <w:r w:rsidRPr="00877A35">
        <w:rPr>
          <w:rFonts w:ascii="Cambria" w:eastAsia="Times New Roman" w:hAnsi="Cambria" w:cs="Times New Roman"/>
          <w:b/>
          <w:szCs w:val="20"/>
          <w:u w:val="single"/>
          <w:lang w:eastAsia="pl-PL"/>
        </w:rPr>
        <w:t>VI.  Kolorystyka, powłoki lakiernicze, oznakowanie</w:t>
      </w:r>
    </w:p>
    <w:p w14:paraId="6F6805ED" w14:textId="77777777" w:rsidR="00877A35" w:rsidRPr="00877A35" w:rsidRDefault="00877A35" w:rsidP="00B24220">
      <w:pPr>
        <w:numPr>
          <w:ilvl w:val="0"/>
          <w:numId w:val="31"/>
        </w:numPr>
        <w:spacing w:before="120" w:after="0" w:line="240" w:lineRule="auto"/>
        <w:jc w:val="both"/>
        <w:rPr>
          <w:rFonts w:ascii="Cambria" w:eastAsia="Times New Roman" w:hAnsi="Cambria" w:cs="Times New Roman"/>
          <w:lang w:eastAsia="pl-PL"/>
        </w:rPr>
      </w:pPr>
      <w:r w:rsidRPr="00877A35">
        <w:rPr>
          <w:rFonts w:ascii="Cambria" w:eastAsia="Times New Roman" w:hAnsi="Cambria" w:cs="Times New Roman"/>
          <w:lang w:eastAsia="pl-PL"/>
        </w:rPr>
        <w:t>Kolorystyka zewnętrzna obowiązująca u Zamawiającego: kolory podstawowe nadwozia:</w:t>
      </w:r>
    </w:p>
    <w:p w14:paraId="04B84B0A"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2D236E83"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353740D"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7397F61B"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 xml:space="preserve">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27C94C6B" w14:textId="77777777" w:rsidR="00877A35" w:rsidRPr="007C2936" w:rsidRDefault="00877A35" w:rsidP="00877A35">
      <w:pPr>
        <w:spacing w:before="120" w:after="0" w:line="240" w:lineRule="auto"/>
        <w:ind w:left="360"/>
        <w:jc w:val="both"/>
        <w:rPr>
          <w:rFonts w:ascii="Cambria" w:eastAsia="Times New Roman" w:hAnsi="Cambria" w:cs="Times New Roman"/>
          <w:lang w:eastAsia="pl-PL"/>
        </w:rPr>
      </w:pPr>
      <w:r w:rsidRPr="007C2936">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295BEE1" w14:textId="6725A24B"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Kolorystyka wewnętrzna. Wszystkie</w:t>
      </w:r>
      <w:r w:rsidRPr="00877A35">
        <w:rPr>
          <w:rFonts w:ascii="Cambria" w:eastAsia="Times New Roman" w:hAnsi="Cambria" w:cs="Times New Roman"/>
          <w:szCs w:val="20"/>
          <w:lang w:eastAsia="pl-PL"/>
        </w:rPr>
        <w:t xml:space="preserve"> poręcze pionowe i poziome, dodatkowe poręcze i uchwyty dla </w:t>
      </w:r>
      <w:r w:rsidR="0032754A" w:rsidRPr="00877A35">
        <w:rPr>
          <w:rFonts w:ascii="Cambria" w:eastAsia="Times New Roman" w:hAnsi="Cambria" w:cs="Times New Roman"/>
          <w:szCs w:val="20"/>
          <w:lang w:eastAsia="pl-PL"/>
        </w:rPr>
        <w:t>pasażerów oraz</w:t>
      </w:r>
      <w:r w:rsidRPr="00877A35">
        <w:rPr>
          <w:rFonts w:ascii="Cambria" w:eastAsia="Times New Roman" w:hAnsi="Cambria"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32754A" w:rsidRPr="00877A35">
        <w:rPr>
          <w:rFonts w:ascii="Cambria" w:eastAsia="Times New Roman" w:hAnsi="Cambria" w:cs="Times New Roman"/>
          <w:szCs w:val="20"/>
          <w:lang w:eastAsia="pl-PL"/>
        </w:rPr>
        <w:t>w kolorze</w:t>
      </w:r>
      <w:r w:rsidRPr="00877A35">
        <w:rPr>
          <w:rFonts w:ascii="Cambria" w:eastAsia="Times New Roman" w:hAnsi="Cambria" w:cs="Times New Roman"/>
          <w:szCs w:val="20"/>
          <w:lang w:eastAsia="pl-PL"/>
        </w:rPr>
        <w:t xml:space="preserv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graficzne, w kolorze ciemnoczerwonym, tworzące wzdłuż autobusu pas o szerokości od 30 do 300 mm.</w:t>
      </w:r>
    </w:p>
    <w:p w14:paraId="3D34BEF5" w14:textId="77777777"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EE7CFF">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w:t>
      </w:r>
      <w:r w:rsidRPr="00EE7CFF">
        <w:rPr>
          <w:rFonts w:ascii="Cambria" w:eastAsia="Times New Roman" w:hAnsi="Cambria" w:cs="Times New Roman"/>
          <w:szCs w:val="20"/>
          <w:lang w:eastAsia="pl-PL"/>
        </w:rPr>
        <w:lastRenderedPageBreak/>
        <w:t xml:space="preserve">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5AC8ECBE" w14:textId="77777777"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EE7CFF">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2D47E4C6" w14:textId="77777777"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EE7CFF">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6728BB3" w14:textId="77777777"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EE7CFF">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7DC18AA2" w14:textId="30019992" w:rsidR="001566FE" w:rsidRPr="00877A35" w:rsidRDefault="00877A35" w:rsidP="00877A35">
      <w:pPr>
        <w:numPr>
          <w:ilvl w:val="0"/>
          <w:numId w:val="31"/>
        </w:numPr>
        <w:spacing w:before="120" w:after="0" w:line="240" w:lineRule="auto"/>
        <w:ind w:left="357" w:hanging="357"/>
        <w:jc w:val="both"/>
      </w:pPr>
      <w:r w:rsidRPr="00EE7CFF">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1566FE" w:rsidRPr="00877A35" w:rsidSect="009749F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F5B8B" w14:textId="77777777" w:rsidR="00E43370" w:rsidRDefault="00E43370" w:rsidP="009030D8">
      <w:pPr>
        <w:spacing w:after="0" w:line="240" w:lineRule="auto"/>
      </w:pPr>
      <w:r>
        <w:separator/>
      </w:r>
    </w:p>
  </w:endnote>
  <w:endnote w:type="continuationSeparator" w:id="0">
    <w:p w14:paraId="552AAFC3" w14:textId="77777777" w:rsidR="00E43370" w:rsidRDefault="00E43370" w:rsidP="009030D8">
      <w:pPr>
        <w:spacing w:after="0" w:line="240" w:lineRule="auto"/>
      </w:pPr>
      <w:r>
        <w:continuationSeparator/>
      </w:r>
    </w:p>
  </w:endnote>
  <w:endnote w:type="continuationNotice" w:id="1">
    <w:p w14:paraId="29BDE24D" w14:textId="77777777" w:rsidR="00E43370" w:rsidRDefault="00E433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B3ED5" w14:textId="77777777" w:rsidR="00E43370" w:rsidRDefault="00E43370" w:rsidP="009030D8">
      <w:pPr>
        <w:spacing w:after="0" w:line="240" w:lineRule="auto"/>
      </w:pPr>
      <w:r>
        <w:separator/>
      </w:r>
    </w:p>
  </w:footnote>
  <w:footnote w:type="continuationSeparator" w:id="0">
    <w:p w14:paraId="39CD9B4C" w14:textId="77777777" w:rsidR="00E43370" w:rsidRDefault="00E43370" w:rsidP="009030D8">
      <w:pPr>
        <w:spacing w:after="0" w:line="240" w:lineRule="auto"/>
      </w:pPr>
      <w:r>
        <w:continuationSeparator/>
      </w:r>
    </w:p>
  </w:footnote>
  <w:footnote w:type="continuationNotice" w:id="1">
    <w:p w14:paraId="5D9BB7AC" w14:textId="77777777" w:rsidR="00E43370" w:rsidRDefault="00E43370">
      <w:pPr>
        <w:spacing w:after="0" w:line="240" w:lineRule="auto"/>
      </w:pPr>
    </w:p>
  </w:footnote>
  <w:footnote w:id="2">
    <w:p w14:paraId="580FE05F" w14:textId="77777777" w:rsidR="00A74EF0" w:rsidRDefault="00A74EF0" w:rsidP="00877A35">
      <w:pPr>
        <w:pStyle w:val="Tekstprzypisudolnego"/>
      </w:pPr>
      <w:r>
        <w:rPr>
          <w:rStyle w:val="Odwoanieprzypisudolnego"/>
        </w:rPr>
        <w:footnoteRef/>
      </w:r>
      <w:r>
        <w:t xml:space="preserve"> </w:t>
      </w:r>
      <w:r w:rsidRPr="001C12E3">
        <w:t>Rozwiązanie zalecane, uwzględniające oczekiwania pasażerów niepełnosprawnych oraz z trudnościami w poruszaniu się.</w:t>
      </w:r>
    </w:p>
  </w:footnote>
  <w:footnote w:id="3">
    <w:p w14:paraId="741F846F" w14:textId="77777777" w:rsidR="00A74EF0" w:rsidRDefault="00A74EF0" w:rsidP="00877A35">
      <w:pPr>
        <w:pStyle w:val="Tekstprzypisudolnego"/>
      </w:pPr>
      <w:r>
        <w:rPr>
          <w:rStyle w:val="Odwoanieprzypisudolnego"/>
        </w:rPr>
        <w:footnoteRef/>
      </w:r>
      <w:r>
        <w:t xml:space="preserve"> w wymaganiach określonych jako „zalecane” Zamawiający dopuszcza zastosowanie rozwiązania, zespołu lub podzespołu równorzędnego, spełniającego opisane wymagania, w tym wymagania określone jako minimalne</w:t>
      </w:r>
    </w:p>
  </w:footnote>
  <w:footnote w:id="4">
    <w:p w14:paraId="7828940D" w14:textId="77777777" w:rsidR="00A74EF0" w:rsidRPr="008023C0" w:rsidRDefault="00A74EF0" w:rsidP="00877A35">
      <w:pPr>
        <w:pStyle w:val="Tekstprzypisudolnego"/>
      </w:pPr>
      <w:r w:rsidRPr="008023C0">
        <w:rPr>
          <w:rStyle w:val="Odwoanieprzypisudolnego"/>
        </w:rPr>
        <w:footnoteRef/>
      </w:r>
      <w:r w:rsidRPr="008023C0">
        <w:t xml:space="preserve"> liczba miejsc pasażerskich</w:t>
      </w:r>
      <w:r w:rsidRPr="008023C0">
        <w:rPr>
          <w:rFonts w:ascii="Cambria" w:hAnsi="Cambria"/>
          <w:sz w:val="22"/>
        </w:rPr>
        <w:t xml:space="preserve"> </w:t>
      </w:r>
      <w:r w:rsidRPr="008023C0">
        <w:rPr>
          <w:rFonts w:ascii="Cambria" w:hAnsi="Cambria"/>
        </w:rPr>
        <w:t>zgodnie z zasadami określonymi w Załączniku nr 11 do Regulaminu nr 107 EKG ONZ</w:t>
      </w:r>
      <w:r w:rsidRPr="009F3094">
        <w:rPr>
          <w:rFonts w:ascii="Cambria" w:hAnsi="Cambria"/>
        </w:rPr>
        <w:t xml:space="preserve"> będzie uwzględniona przy ocenie oferty zgodnie z Rozdziałem </w:t>
      </w:r>
      <w:r>
        <w:rPr>
          <w:rFonts w:ascii="Cambria" w:hAnsi="Cambria"/>
        </w:rPr>
        <w:t>18</w:t>
      </w:r>
      <w:r w:rsidRPr="009F3094">
        <w:rPr>
          <w:rFonts w:ascii="Cambria" w:hAnsi="Cambria"/>
        </w:rPr>
        <w:t xml:space="preserve"> SWZ, jako osobne kryterium oceny „liczba miejsc pasażerskich”</w:t>
      </w:r>
    </w:p>
  </w:footnote>
  <w:footnote w:id="5">
    <w:p w14:paraId="6F8D0EEB" w14:textId="29D01341" w:rsidR="00A55C61" w:rsidRDefault="00A55C61">
      <w:pPr>
        <w:pStyle w:val="Tekstprzypisudolnego"/>
      </w:pPr>
      <w:r>
        <w:rPr>
          <w:rStyle w:val="Odwoanieprzypisudolnego"/>
        </w:rPr>
        <w:footnoteRef/>
      </w:r>
      <w:r>
        <w:t xml:space="preserve"> </w:t>
      </w:r>
      <w:r>
        <w:rPr>
          <w:rFonts w:ascii="Cambria" w:hAnsi="Cambria"/>
          <w:sz w:val="18"/>
          <w:szCs w:val="18"/>
        </w:rPr>
        <w:t xml:space="preserve">Deklarowany zasięg pojazdu </w:t>
      </w:r>
      <w:r w:rsidRPr="00D9702A">
        <w:rPr>
          <w:rFonts w:ascii="Cambria" w:hAnsi="Cambria"/>
          <w:sz w:val="18"/>
          <w:szCs w:val="18"/>
        </w:rPr>
        <w:t>będzie uwzględnion</w:t>
      </w:r>
      <w:r>
        <w:rPr>
          <w:rFonts w:ascii="Cambria" w:hAnsi="Cambria"/>
          <w:sz w:val="18"/>
          <w:szCs w:val="18"/>
        </w:rPr>
        <w:t>y</w:t>
      </w:r>
      <w:r w:rsidRPr="00D9702A">
        <w:rPr>
          <w:rFonts w:ascii="Cambria" w:hAnsi="Cambria"/>
          <w:sz w:val="18"/>
          <w:szCs w:val="18"/>
        </w:rPr>
        <w:t xml:space="preserve"> przy ocenie oferty zgodnie z Rozdziałem 18 SWZ, jako osobne kryterium oceny „</w:t>
      </w:r>
      <w:r>
        <w:rPr>
          <w:rFonts w:ascii="Cambria" w:hAnsi="Cambria"/>
          <w:sz w:val="18"/>
          <w:szCs w:val="18"/>
        </w:rPr>
        <w:t>zasięg w okresie gwarancji</w:t>
      </w:r>
      <w:r w:rsidRPr="00D9702A">
        <w:rPr>
          <w:rFonts w:ascii="Cambria" w:hAnsi="Cambria"/>
          <w:sz w:val="18"/>
          <w:szCs w:val="18"/>
        </w:rPr>
        <w:t>”</w:t>
      </w:r>
    </w:p>
  </w:footnote>
  <w:footnote w:id="6">
    <w:p w14:paraId="3195FE3A" w14:textId="02ECAA99" w:rsidR="00CA4BF3" w:rsidRPr="008023C0" w:rsidRDefault="00CA4BF3" w:rsidP="00CA4BF3">
      <w:pPr>
        <w:pStyle w:val="Tekstprzypisudolnego"/>
      </w:pPr>
      <w:r>
        <w:rPr>
          <w:rStyle w:val="Odwoanieprzypisudolnego"/>
        </w:rPr>
        <w:footnoteRef/>
      </w:r>
      <w:r>
        <w:t xml:space="preserve"> </w:t>
      </w:r>
      <w:r w:rsidRPr="00D9702A">
        <w:rPr>
          <w:rFonts w:ascii="Cambria" w:hAnsi="Cambria"/>
          <w:sz w:val="18"/>
          <w:szCs w:val="18"/>
        </w:rPr>
        <w:t>Trwałość baterii trakcyjnej w okresie od 1</w:t>
      </w:r>
      <w:r>
        <w:rPr>
          <w:rFonts w:ascii="Cambria" w:hAnsi="Cambria"/>
          <w:sz w:val="18"/>
          <w:szCs w:val="18"/>
        </w:rPr>
        <w:t>1</w:t>
      </w:r>
      <w:r w:rsidRPr="00D9702A">
        <w:rPr>
          <w:rFonts w:ascii="Cambria" w:hAnsi="Cambria"/>
          <w:sz w:val="18"/>
          <w:szCs w:val="18"/>
        </w:rPr>
        <w:t xml:space="preserve"> roku do 15 roku eksploatacji</w:t>
      </w:r>
      <w:r w:rsidRPr="00D9702A">
        <w:rPr>
          <w:rFonts w:ascii="Cambria" w:hAnsi="Cambria"/>
          <w:sz w:val="18"/>
          <w:szCs w:val="18"/>
          <w:vertAlign w:val="superscript"/>
        </w:rPr>
        <w:t xml:space="preserve"> </w:t>
      </w:r>
      <w:r w:rsidRPr="00D9702A">
        <w:rPr>
          <w:rFonts w:ascii="Cambria" w:hAnsi="Cambria"/>
          <w:sz w:val="18"/>
          <w:szCs w:val="18"/>
        </w:rPr>
        <w:t>będzie uwzględniona przy ocenie oferty zgodnie z Rozdziałem 18 SWZ, jako osobne kryterium oceny „</w:t>
      </w:r>
      <w:r>
        <w:rPr>
          <w:rFonts w:ascii="Cambria" w:hAnsi="Cambria"/>
          <w:sz w:val="18"/>
          <w:szCs w:val="18"/>
        </w:rPr>
        <w:t>trwałość baterii trakcyjnej</w:t>
      </w:r>
      <w:r w:rsidRPr="00D9702A">
        <w:rPr>
          <w:rFonts w:ascii="Cambria" w:hAnsi="Cambria"/>
          <w:sz w:val="18"/>
          <w:szCs w:val="18"/>
        </w:rPr>
        <w:t>”</w:t>
      </w:r>
    </w:p>
    <w:p w14:paraId="6246C96A" w14:textId="77777777" w:rsidR="00CA4BF3" w:rsidRDefault="00CA4BF3" w:rsidP="00CA4BF3">
      <w:pPr>
        <w:pStyle w:val="Tekstprzypisudolnego"/>
      </w:pPr>
    </w:p>
  </w:footnote>
  <w:footnote w:id="7">
    <w:p w14:paraId="478BDEA2" w14:textId="33118041" w:rsidR="00521DB5" w:rsidRDefault="00B42167">
      <w:pPr>
        <w:pStyle w:val="Tekstprzypisudolnego"/>
      </w:pPr>
      <w:r>
        <w:rPr>
          <w:rStyle w:val="Odwoanieprzypisudolnego"/>
        </w:rPr>
        <w:footnoteRef/>
      </w:r>
      <w:r>
        <w:t xml:space="preserve"> </w:t>
      </w:r>
      <w:bookmarkStart w:id="0" w:name="_Hlk176436529"/>
      <w:r>
        <w:rPr>
          <w:rFonts w:ascii="Cambria" w:hAnsi="Cambria"/>
        </w:rPr>
        <w:t>Z</w:t>
      </w:r>
      <w:r w:rsidRPr="00E3290A">
        <w:rPr>
          <w:rFonts w:ascii="Cambria" w:hAnsi="Cambria"/>
        </w:rPr>
        <w:t>astosowanie rozwiąza</w:t>
      </w:r>
      <w:r>
        <w:rPr>
          <w:rFonts w:ascii="Cambria" w:hAnsi="Cambria"/>
        </w:rPr>
        <w:t>nia</w:t>
      </w:r>
      <w:r w:rsidRPr="00E3290A">
        <w:rPr>
          <w:rFonts w:ascii="Cambria" w:hAnsi="Cambria"/>
        </w:rPr>
        <w:t xml:space="preserve"> techniczn</w:t>
      </w:r>
      <w:r>
        <w:rPr>
          <w:rFonts w:ascii="Cambria" w:hAnsi="Cambria"/>
        </w:rPr>
        <w:t>ego</w:t>
      </w:r>
      <w:r w:rsidRPr="00E3290A">
        <w:rPr>
          <w:rFonts w:ascii="Cambria" w:hAnsi="Cambria"/>
        </w:rPr>
        <w:t xml:space="preserve"> zapewniając</w:t>
      </w:r>
      <w:r>
        <w:rPr>
          <w:rFonts w:ascii="Cambria" w:hAnsi="Cambria"/>
        </w:rPr>
        <w:t>ego</w:t>
      </w:r>
      <w:r w:rsidRPr="00E3290A">
        <w:rPr>
          <w:rFonts w:ascii="Cambria" w:hAnsi="Cambria"/>
        </w:rPr>
        <w:t xml:space="preserve"> utrzymanie komfortu termicznego,</w:t>
      </w:r>
      <w:r>
        <w:rPr>
          <w:rFonts w:ascii="Cambria" w:hAnsi="Cambria"/>
        </w:rPr>
        <w:t xml:space="preserve"> poprzez dodatkowy zdalnie sterowany system przygotowania komfortu termicznego pojazdach z wykorzystaniem energii elektrycznej uzyskiwanej podczas ich ładowania</w:t>
      </w:r>
      <w:r w:rsidRPr="00E3290A">
        <w:rPr>
          <w:rFonts w:ascii="Cambria" w:hAnsi="Cambria"/>
        </w:rPr>
        <w:t xml:space="preserve"> będzie uwzględniony przy ocenie ofert zgodnie z Rozdziałem 18 SWZ, kryterium oceny ofert „komfort termiczny”</w:t>
      </w:r>
      <w:bookmarkEnd w:id="0"/>
    </w:p>
  </w:footnote>
  <w:footnote w:id="8">
    <w:p w14:paraId="47C4AF22" w14:textId="77777777" w:rsidR="00A74EF0" w:rsidRDefault="00A74EF0" w:rsidP="00877A35">
      <w:pPr>
        <w:pStyle w:val="Tekstprzypisudolnego"/>
      </w:pPr>
      <w:r>
        <w:rPr>
          <w:rStyle w:val="Odwoanieprzypisudolnego"/>
        </w:rPr>
        <w:footnoteRef/>
      </w:r>
      <w:r>
        <w:t xml:space="preserve"> </w:t>
      </w:r>
      <w:r w:rsidRPr="00761EB1">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9">
    <w:p w14:paraId="1A90E319" w14:textId="77777777" w:rsidR="00466475" w:rsidRDefault="00466475" w:rsidP="00466475">
      <w:pPr>
        <w:pStyle w:val="Tekstprzypisudolnego"/>
      </w:pPr>
      <w:r>
        <w:rPr>
          <w:rStyle w:val="Odwoanieprzypisudolnego"/>
        </w:rPr>
        <w:footnoteRef/>
      </w:r>
      <w:r>
        <w:t xml:space="preserve"> </w:t>
      </w:r>
      <w:r w:rsidRPr="00761EB1">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p w14:paraId="16290EAF" w14:textId="4364EE6E" w:rsidR="00466475" w:rsidRDefault="00466475">
      <w:pPr>
        <w:pStyle w:val="Tekstprzypisudolnego"/>
      </w:pPr>
    </w:p>
  </w:footnote>
  <w:footnote w:id="10">
    <w:p w14:paraId="76F9A53E" w14:textId="34EA7FA5" w:rsidR="001D04C2" w:rsidRDefault="001D04C2">
      <w:pPr>
        <w:pStyle w:val="Tekstprzypisudolnego"/>
      </w:pPr>
      <w:r>
        <w:rPr>
          <w:rStyle w:val="Odwoanieprzypisudolnego"/>
        </w:rPr>
        <w:footnoteRef/>
      </w:r>
      <w:r>
        <w:t xml:space="preserve"> </w:t>
      </w:r>
      <w:bookmarkStart w:id="1" w:name="_Hlk175733116"/>
      <w:r>
        <w:t>Zwrócić uwagę na wysokość umiejscowienia przycisków</w:t>
      </w:r>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9140E"/>
    <w:multiLevelType w:val="hybridMultilevel"/>
    <w:tmpl w:val="91863BDC"/>
    <w:lvl w:ilvl="0" w:tplc="04150001">
      <w:start w:val="1"/>
      <w:numFmt w:val="bullet"/>
      <w:lvlText w:val=""/>
      <w:lvlJc w:val="left"/>
      <w:pPr>
        <w:ind w:left="1440" w:hanging="360"/>
      </w:pPr>
      <w:rPr>
        <w:rFonts w:ascii="Symbol" w:hAnsi="Symbol" w:hint="default"/>
      </w:rPr>
    </w:lvl>
    <w:lvl w:ilvl="1" w:tplc="CFDCD5B4">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0552EA"/>
    <w:multiLevelType w:val="hybridMultilevel"/>
    <w:tmpl w:val="A5F05F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16A43FC"/>
    <w:multiLevelType w:val="multilevel"/>
    <w:tmpl w:val="B53A03C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17925ED1"/>
    <w:multiLevelType w:val="hybridMultilevel"/>
    <w:tmpl w:val="CB4801BA"/>
    <w:lvl w:ilvl="0" w:tplc="9EA22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6709DD"/>
    <w:multiLevelType w:val="multilevel"/>
    <w:tmpl w:val="A544BA00"/>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643"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597B13"/>
    <w:multiLevelType w:val="hybridMultilevel"/>
    <w:tmpl w:val="C4C8C2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FD228E"/>
    <w:multiLevelType w:val="hybridMultilevel"/>
    <w:tmpl w:val="E976E8BE"/>
    <w:lvl w:ilvl="0" w:tplc="04150001">
      <w:start w:val="1"/>
      <w:numFmt w:val="bullet"/>
      <w:lvlText w:val=""/>
      <w:lvlJc w:val="left"/>
      <w:pPr>
        <w:ind w:left="717" w:hanging="360"/>
      </w:pPr>
      <w:rPr>
        <w:rFonts w:ascii="Symbol" w:hAnsi="Symbol"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18"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0916D75"/>
    <w:multiLevelType w:val="hybridMultilevel"/>
    <w:tmpl w:val="C230378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1F24F24"/>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895F72"/>
    <w:multiLevelType w:val="hybridMultilevel"/>
    <w:tmpl w:val="82C66F6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F46597"/>
    <w:multiLevelType w:val="hybridMultilevel"/>
    <w:tmpl w:val="5756E236"/>
    <w:lvl w:ilvl="0" w:tplc="04150001">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23"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53378C5"/>
    <w:multiLevelType w:val="hybridMultilevel"/>
    <w:tmpl w:val="0450D690"/>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C7516A"/>
    <w:multiLevelType w:val="hybridMultilevel"/>
    <w:tmpl w:val="B5D64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9A63F7"/>
    <w:multiLevelType w:val="singleLevel"/>
    <w:tmpl w:val="6A769D30"/>
    <w:lvl w:ilvl="0">
      <w:start w:val="1"/>
      <w:numFmt w:val="decimal"/>
      <w:lvlText w:val="%1."/>
      <w:legacy w:legacy="1" w:legacySpace="0" w:legacyIndent="283"/>
      <w:lvlJc w:val="left"/>
      <w:pPr>
        <w:ind w:left="283" w:hanging="283"/>
      </w:p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460802"/>
    <w:multiLevelType w:val="hybridMultilevel"/>
    <w:tmpl w:val="BD946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105029D"/>
    <w:multiLevelType w:val="multilevel"/>
    <w:tmpl w:val="004A7BB0"/>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56E30E2"/>
    <w:multiLevelType w:val="hybridMultilevel"/>
    <w:tmpl w:val="31D06DD6"/>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582839F1"/>
    <w:multiLevelType w:val="hybridMultilevel"/>
    <w:tmpl w:val="35E04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3014E9"/>
    <w:multiLevelType w:val="multilevel"/>
    <w:tmpl w:val="E572FA2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224" w:hanging="504"/>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26C0D9F"/>
    <w:multiLevelType w:val="multilevel"/>
    <w:tmpl w:val="05200A8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4C11038"/>
    <w:multiLevelType w:val="hybridMultilevel"/>
    <w:tmpl w:val="D228D414"/>
    <w:lvl w:ilvl="0" w:tplc="04150005">
      <w:start w:val="1"/>
      <w:numFmt w:val="bullet"/>
      <w:lvlText w:val=""/>
      <w:lvlJc w:val="left"/>
      <w:pPr>
        <w:tabs>
          <w:tab w:val="num" w:pos="717"/>
        </w:tabs>
        <w:ind w:left="717" w:hanging="360"/>
      </w:pPr>
      <w:rPr>
        <w:rFonts w:ascii="Wingdings" w:hAnsi="Wingdings" w:hint="default"/>
      </w:rPr>
    </w:lvl>
    <w:lvl w:ilvl="1" w:tplc="04150003" w:tentative="1">
      <w:start w:val="1"/>
      <w:numFmt w:val="bullet"/>
      <w:lvlText w:val="o"/>
      <w:lvlJc w:val="left"/>
      <w:pPr>
        <w:tabs>
          <w:tab w:val="num" w:pos="1437"/>
        </w:tabs>
        <w:ind w:left="1437" w:hanging="360"/>
      </w:pPr>
      <w:rPr>
        <w:rFonts w:ascii="Courier New" w:hAnsi="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39" w15:restartNumberingAfterBreak="0">
    <w:nsid w:val="66953135"/>
    <w:multiLevelType w:val="hybridMultilevel"/>
    <w:tmpl w:val="EF3431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9953E22"/>
    <w:multiLevelType w:val="hybridMultilevel"/>
    <w:tmpl w:val="1C30DB1E"/>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41"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D230352"/>
    <w:multiLevelType w:val="hybridMultilevel"/>
    <w:tmpl w:val="FB4A00F4"/>
    <w:lvl w:ilvl="0" w:tplc="29449E5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5B4A6A"/>
    <w:multiLevelType w:val="hybridMultilevel"/>
    <w:tmpl w:val="0562FE9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AC5401"/>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94991028">
    <w:abstractNumId w:val="35"/>
    <w:lvlOverride w:ilvl="0">
      <w:startOverride w:val="1"/>
    </w:lvlOverride>
  </w:num>
  <w:num w:numId="2" w16cid:durableId="495000433">
    <w:abstractNumId w:val="24"/>
    <w:lvlOverride w:ilvl="0">
      <w:startOverride w:val="1"/>
    </w:lvlOverride>
  </w:num>
  <w:num w:numId="3" w16cid:durableId="553540443">
    <w:abstractNumId w:val="14"/>
  </w:num>
  <w:num w:numId="4" w16cid:durableId="17209359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83253287">
    <w:abstractNumId w:val="3"/>
  </w:num>
  <w:num w:numId="6" w16cid:durableId="1661809225">
    <w:abstractNumId w:val="25"/>
  </w:num>
  <w:num w:numId="7" w16cid:durableId="837233339">
    <w:abstractNumId w:val="16"/>
  </w:num>
  <w:num w:numId="8" w16cid:durableId="919829087">
    <w:abstractNumId w:val="29"/>
  </w:num>
  <w:num w:numId="9" w16cid:durableId="359939718">
    <w:abstractNumId w:val="4"/>
  </w:num>
  <w:num w:numId="10" w16cid:durableId="1167984083">
    <w:abstractNumId w:val="28"/>
  </w:num>
  <w:num w:numId="11" w16cid:durableId="51582263">
    <w:abstractNumId w:val="15"/>
  </w:num>
  <w:num w:numId="12" w16cid:durableId="1235628710">
    <w:abstractNumId w:val="11"/>
  </w:num>
  <w:num w:numId="13" w16cid:durableId="784736436">
    <w:abstractNumId w:val="36"/>
  </w:num>
  <w:num w:numId="14" w16cid:durableId="147332685">
    <w:abstractNumId w:val="38"/>
  </w:num>
  <w:num w:numId="15" w16cid:durableId="211885619">
    <w:abstractNumId w:val="6"/>
  </w:num>
  <w:num w:numId="16" w16cid:durableId="782772490">
    <w:abstractNumId w:val="32"/>
  </w:num>
  <w:num w:numId="17" w16cid:durableId="126357896">
    <w:abstractNumId w:val="30"/>
  </w:num>
  <w:num w:numId="18" w16cid:durableId="420033654">
    <w:abstractNumId w:val="23"/>
  </w:num>
  <w:num w:numId="19" w16cid:durableId="1265265356">
    <w:abstractNumId w:val="10"/>
  </w:num>
  <w:num w:numId="20" w16cid:durableId="1909025743">
    <w:abstractNumId w:val="5"/>
  </w:num>
  <w:num w:numId="21" w16cid:durableId="1903904253">
    <w:abstractNumId w:val="42"/>
  </w:num>
  <w:num w:numId="22" w16cid:durableId="273097454">
    <w:abstractNumId w:val="18"/>
  </w:num>
  <w:num w:numId="23" w16cid:durableId="627079905">
    <w:abstractNumId w:val="26"/>
  </w:num>
  <w:num w:numId="24" w16cid:durableId="682052571">
    <w:abstractNumId w:val="9"/>
  </w:num>
  <w:num w:numId="25" w16cid:durableId="788940366">
    <w:abstractNumId w:val="41"/>
  </w:num>
  <w:num w:numId="26" w16cid:durableId="859397960">
    <w:abstractNumId w:val="43"/>
  </w:num>
  <w:num w:numId="27" w16cid:durableId="328412286">
    <w:abstractNumId w:val="34"/>
  </w:num>
  <w:num w:numId="28" w16cid:durableId="2059936924">
    <w:abstractNumId w:val="1"/>
  </w:num>
  <w:num w:numId="29" w16cid:durableId="719600213">
    <w:abstractNumId w:val="7"/>
  </w:num>
  <w:num w:numId="30" w16cid:durableId="1764183223">
    <w:abstractNumId w:val="44"/>
  </w:num>
  <w:num w:numId="31" w16cid:durableId="1896969827">
    <w:abstractNumId w:val="46"/>
  </w:num>
  <w:num w:numId="32" w16cid:durableId="910233015">
    <w:abstractNumId w:val="37"/>
  </w:num>
  <w:num w:numId="33" w16cid:durableId="1209339043">
    <w:abstractNumId w:val="27"/>
  </w:num>
  <w:num w:numId="34" w16cid:durableId="1636527395">
    <w:abstractNumId w:val="20"/>
  </w:num>
  <w:num w:numId="35" w16cid:durableId="1985624829">
    <w:abstractNumId w:val="33"/>
  </w:num>
  <w:num w:numId="36" w16cid:durableId="1273898452">
    <w:abstractNumId w:val="2"/>
  </w:num>
  <w:num w:numId="37" w16cid:durableId="670179952">
    <w:abstractNumId w:val="21"/>
  </w:num>
  <w:num w:numId="38" w16cid:durableId="411053246">
    <w:abstractNumId w:val="45"/>
  </w:num>
  <w:num w:numId="39" w16cid:durableId="642272151">
    <w:abstractNumId w:val="19"/>
  </w:num>
  <w:num w:numId="40" w16cid:durableId="793249540">
    <w:abstractNumId w:val="39"/>
  </w:num>
  <w:num w:numId="41" w16cid:durableId="1308588913">
    <w:abstractNumId w:val="8"/>
  </w:num>
  <w:num w:numId="42" w16cid:durableId="1447582286">
    <w:abstractNumId w:val="13"/>
  </w:num>
  <w:num w:numId="43" w16cid:durableId="1683705941">
    <w:abstractNumId w:val="31"/>
  </w:num>
  <w:num w:numId="44" w16cid:durableId="208104597">
    <w:abstractNumId w:val="12"/>
  </w:num>
  <w:num w:numId="45" w16cid:durableId="1658805446">
    <w:abstractNumId w:val="17"/>
  </w:num>
  <w:num w:numId="46" w16cid:durableId="1350838287">
    <w:abstractNumId w:val="40"/>
  </w:num>
  <w:num w:numId="47" w16cid:durableId="580868656">
    <w:abstractNumId w:val="22"/>
  </w:num>
  <w:num w:numId="48"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342AF"/>
    <w:rsid w:val="00047D8A"/>
    <w:rsid w:val="00077D84"/>
    <w:rsid w:val="000818F7"/>
    <w:rsid w:val="000F117D"/>
    <w:rsid w:val="001149C0"/>
    <w:rsid w:val="00134AB5"/>
    <w:rsid w:val="001566FE"/>
    <w:rsid w:val="001D04C2"/>
    <w:rsid w:val="00214E90"/>
    <w:rsid w:val="00220CF9"/>
    <w:rsid w:val="002D16CE"/>
    <w:rsid w:val="00325B84"/>
    <w:rsid w:val="0032754A"/>
    <w:rsid w:val="00347AF0"/>
    <w:rsid w:val="003861D0"/>
    <w:rsid w:val="003A4159"/>
    <w:rsid w:val="00466475"/>
    <w:rsid w:val="004731ED"/>
    <w:rsid w:val="0048041F"/>
    <w:rsid w:val="00483AD1"/>
    <w:rsid w:val="004A1196"/>
    <w:rsid w:val="004E655F"/>
    <w:rsid w:val="00521DB5"/>
    <w:rsid w:val="005301FB"/>
    <w:rsid w:val="00566252"/>
    <w:rsid w:val="00581CC0"/>
    <w:rsid w:val="00596439"/>
    <w:rsid w:val="005C5E25"/>
    <w:rsid w:val="005D3C12"/>
    <w:rsid w:val="005E3EB1"/>
    <w:rsid w:val="0062393A"/>
    <w:rsid w:val="00667D57"/>
    <w:rsid w:val="00677410"/>
    <w:rsid w:val="006775CF"/>
    <w:rsid w:val="0068754E"/>
    <w:rsid w:val="00693144"/>
    <w:rsid w:val="006C3229"/>
    <w:rsid w:val="006D49B9"/>
    <w:rsid w:val="006E5546"/>
    <w:rsid w:val="00750088"/>
    <w:rsid w:val="00750200"/>
    <w:rsid w:val="00752671"/>
    <w:rsid w:val="00785262"/>
    <w:rsid w:val="007A2A67"/>
    <w:rsid w:val="007C2936"/>
    <w:rsid w:val="007C320B"/>
    <w:rsid w:val="0084581D"/>
    <w:rsid w:val="00873695"/>
    <w:rsid w:val="00877A35"/>
    <w:rsid w:val="008905BA"/>
    <w:rsid w:val="008F3A9C"/>
    <w:rsid w:val="009030D8"/>
    <w:rsid w:val="00914106"/>
    <w:rsid w:val="00963A50"/>
    <w:rsid w:val="009749F2"/>
    <w:rsid w:val="009929DE"/>
    <w:rsid w:val="009A24A4"/>
    <w:rsid w:val="009B5ED7"/>
    <w:rsid w:val="009E6E9E"/>
    <w:rsid w:val="00A10F35"/>
    <w:rsid w:val="00A230E9"/>
    <w:rsid w:val="00A25546"/>
    <w:rsid w:val="00A44004"/>
    <w:rsid w:val="00A55C61"/>
    <w:rsid w:val="00A74EF0"/>
    <w:rsid w:val="00A8026F"/>
    <w:rsid w:val="00A96680"/>
    <w:rsid w:val="00AB618F"/>
    <w:rsid w:val="00B04A07"/>
    <w:rsid w:val="00B2250D"/>
    <w:rsid w:val="00B24220"/>
    <w:rsid w:val="00B42167"/>
    <w:rsid w:val="00B77005"/>
    <w:rsid w:val="00B817CD"/>
    <w:rsid w:val="00B95016"/>
    <w:rsid w:val="00BA18E8"/>
    <w:rsid w:val="00BF55E1"/>
    <w:rsid w:val="00C50ED5"/>
    <w:rsid w:val="00C5685E"/>
    <w:rsid w:val="00C81319"/>
    <w:rsid w:val="00C82E79"/>
    <w:rsid w:val="00CA4BF3"/>
    <w:rsid w:val="00CB27C4"/>
    <w:rsid w:val="00CB65E2"/>
    <w:rsid w:val="00D1760F"/>
    <w:rsid w:val="00D3524D"/>
    <w:rsid w:val="00D63D36"/>
    <w:rsid w:val="00D85A35"/>
    <w:rsid w:val="00DC00A9"/>
    <w:rsid w:val="00DC52DE"/>
    <w:rsid w:val="00E05F43"/>
    <w:rsid w:val="00E358B9"/>
    <w:rsid w:val="00E43370"/>
    <w:rsid w:val="00E67DFE"/>
    <w:rsid w:val="00E84B14"/>
    <w:rsid w:val="00E857F8"/>
    <w:rsid w:val="00EA4C3D"/>
    <w:rsid w:val="00EE7CFF"/>
    <w:rsid w:val="00FA67EA"/>
    <w:rsid w:val="22126C22"/>
    <w:rsid w:val="27DAA4E3"/>
    <w:rsid w:val="5171026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CB08"/>
  <w15:docId w15:val="{63D980B7-7882-4B00-A054-616817F7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8"/>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8"/>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8"/>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 w:type="numbering" w:customStyle="1" w:styleId="Bezlisty3">
    <w:name w:val="Bez listy3"/>
    <w:next w:val="Bezlisty"/>
    <w:uiPriority w:val="99"/>
    <w:semiHidden/>
    <w:unhideWhenUsed/>
    <w:rsid w:val="00877A35"/>
  </w:style>
  <w:style w:type="numbering" w:customStyle="1" w:styleId="Bezlisty12">
    <w:name w:val="Bez listy12"/>
    <w:next w:val="Bezlisty"/>
    <w:uiPriority w:val="99"/>
    <w:semiHidden/>
    <w:unhideWhenUsed/>
    <w:rsid w:val="00877A35"/>
  </w:style>
  <w:style w:type="numbering" w:customStyle="1" w:styleId="Bezlisty21">
    <w:name w:val="Bez listy21"/>
    <w:next w:val="Bezlisty"/>
    <w:uiPriority w:val="99"/>
    <w:semiHidden/>
    <w:unhideWhenUsed/>
    <w:rsid w:val="00877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D9E27-FA12-4B4F-A276-9FFE723A2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14012</Words>
  <Characters>84078</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Mateusz Szymanski</cp:lastModifiedBy>
  <cp:revision>43</cp:revision>
  <dcterms:created xsi:type="dcterms:W3CDTF">2024-08-28T17:58:00Z</dcterms:created>
  <dcterms:modified xsi:type="dcterms:W3CDTF">2024-10-04T10:08:00Z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111ddc-201b-48ec-9d88-f7ed82f0a311_Enabled">
    <vt:lpwstr>true</vt:lpwstr>
  </property>
  <property fmtid="{D5CDD505-2E9C-101B-9397-08002B2CF9AE}" pid="3" name="MSIP_Label_83111ddc-201b-48ec-9d88-f7ed82f0a311_SetDate">
    <vt:lpwstr>2024-09-05T11:48:46Z</vt:lpwstr>
  </property>
  <property fmtid="{D5CDD505-2E9C-101B-9397-08002B2CF9AE}" pid="4" name="MSIP_Label_83111ddc-201b-48ec-9d88-f7ed82f0a311_Method">
    <vt:lpwstr>Standard</vt:lpwstr>
  </property>
  <property fmtid="{D5CDD505-2E9C-101B-9397-08002B2CF9AE}" pid="5" name="MSIP_Label_83111ddc-201b-48ec-9d88-f7ed82f0a311_Name">
    <vt:lpwstr>defa4170-0d19-0005-0004-bc88714345d2</vt:lpwstr>
  </property>
  <property fmtid="{D5CDD505-2E9C-101B-9397-08002B2CF9AE}" pid="6" name="MSIP_Label_83111ddc-201b-48ec-9d88-f7ed82f0a311_SiteId">
    <vt:lpwstr>5850e765-137a-4abc-b88a-f449c9b5bd9f</vt:lpwstr>
  </property>
  <property fmtid="{D5CDD505-2E9C-101B-9397-08002B2CF9AE}" pid="7" name="MSIP_Label_83111ddc-201b-48ec-9d88-f7ed82f0a311_ActionId">
    <vt:lpwstr>66b58448-6b36-4b9f-b5ae-671c5671156a</vt:lpwstr>
  </property>
  <property fmtid="{D5CDD505-2E9C-101B-9397-08002B2CF9AE}" pid="8" name="MSIP_Label_83111ddc-201b-48ec-9d88-f7ed82f0a311_ContentBits">
    <vt:lpwstr>0</vt:lpwstr>
  </property>
</Properties>
</file>